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1</w:t>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25</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51</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52</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54</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3"/>
            </w:pPr>
            <w:r>
              <w:t>222中共衡水市纪律检查委员会</w:t>
            </w:r>
          </w:p>
        </w:tc>
        <w:tc>
          <w:tcPr>
            <w:tcW w:w="1971" w:type="dxa"/>
            <w:tcBorders>
              <w:top w:val="single" w:color="FFFFFF" w:sz="6" w:space="0"/>
              <w:left w:val="single" w:color="FFFFFF" w:sz="6" w:space="0"/>
              <w:right w:val="single" w:color="FFFFFF" w:sz="6" w:space="0"/>
            </w:tcBorders>
            <w:vAlign w:val="center"/>
          </w:tcPr>
          <w:p>
            <w:pPr>
              <w:pStyle w:val="12"/>
            </w:pPr>
            <w:r>
              <w:t>预算年度：2023</w:t>
            </w:r>
          </w:p>
        </w:tc>
        <w:tc>
          <w:tcPr>
            <w:tcW w:w="394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4"/>
            </w:pPr>
            <w:r>
              <w:t>序号</w:t>
            </w:r>
          </w:p>
        </w:tc>
        <w:tc>
          <w:tcPr>
            <w:tcW w:w="3942" w:type="dxa"/>
            <w:gridSpan w:val="2"/>
            <w:vAlign w:val="center"/>
          </w:tcPr>
          <w:p>
            <w:pPr>
              <w:pStyle w:val="14"/>
            </w:pPr>
            <w:r>
              <w:t>收入</w:t>
            </w:r>
          </w:p>
        </w:tc>
        <w:tc>
          <w:tcPr>
            <w:tcW w:w="394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4"/>
            </w:pPr>
            <w:r>
              <w:t>项  目</w:t>
            </w:r>
          </w:p>
        </w:tc>
        <w:tc>
          <w:tcPr>
            <w:tcW w:w="1971" w:type="dxa"/>
            <w:vAlign w:val="center"/>
          </w:tcPr>
          <w:p>
            <w:pPr>
              <w:pStyle w:val="14"/>
            </w:pPr>
            <w:r>
              <w:t>预算数</w:t>
            </w:r>
          </w:p>
        </w:tc>
        <w:tc>
          <w:tcPr>
            <w:tcW w:w="1971" w:type="dxa"/>
            <w:vAlign w:val="center"/>
          </w:tcPr>
          <w:p>
            <w:pPr>
              <w:pStyle w:val="14"/>
            </w:pPr>
            <w:r>
              <w:t>项  目</w:t>
            </w:r>
          </w:p>
        </w:tc>
        <w:tc>
          <w:tcPr>
            <w:tcW w:w="1971"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4"/>
            </w:pPr>
            <w:r>
              <w:t>栏次</w:t>
            </w:r>
          </w:p>
        </w:tc>
        <w:tc>
          <w:tcPr>
            <w:tcW w:w="1971" w:type="dxa"/>
            <w:vAlign w:val="center"/>
          </w:tcPr>
          <w:p>
            <w:pPr>
              <w:pStyle w:val="14"/>
            </w:pPr>
            <w:r>
              <w:t>1</w:t>
            </w:r>
          </w:p>
        </w:tc>
        <w:tc>
          <w:tcPr>
            <w:tcW w:w="1971" w:type="dxa"/>
            <w:vAlign w:val="center"/>
          </w:tcPr>
          <w:p>
            <w:pPr>
              <w:pStyle w:val="14"/>
            </w:pPr>
            <w:r>
              <w:t>2</w:t>
            </w:r>
          </w:p>
        </w:tc>
        <w:tc>
          <w:tcPr>
            <w:tcW w:w="1971" w:type="dxa"/>
            <w:vAlign w:val="center"/>
          </w:tcPr>
          <w:p>
            <w:pPr>
              <w:pStyle w:val="14"/>
            </w:pPr>
            <w:r>
              <w:t>3</w:t>
            </w:r>
          </w:p>
        </w:tc>
        <w:tc>
          <w:tcPr>
            <w:tcW w:w="1971"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w:t>
            </w:r>
          </w:p>
        </w:tc>
        <w:tc>
          <w:tcPr>
            <w:tcW w:w="1971" w:type="dxa"/>
            <w:vAlign w:val="center"/>
          </w:tcPr>
          <w:p>
            <w:pPr>
              <w:pStyle w:val="16"/>
            </w:pPr>
            <w:r>
              <w:t>一、一般公共预算拨款收入</w:t>
            </w:r>
          </w:p>
        </w:tc>
        <w:tc>
          <w:tcPr>
            <w:tcW w:w="1971" w:type="dxa"/>
            <w:vAlign w:val="center"/>
          </w:tcPr>
          <w:p>
            <w:pPr>
              <w:pStyle w:val="15"/>
            </w:pPr>
            <w:r>
              <w:t>9736.93</w:t>
            </w:r>
          </w:p>
        </w:tc>
        <w:tc>
          <w:tcPr>
            <w:tcW w:w="1971" w:type="dxa"/>
            <w:vAlign w:val="center"/>
          </w:tcPr>
          <w:p>
            <w:pPr>
              <w:pStyle w:val="16"/>
            </w:pPr>
            <w:r>
              <w:t>一、一般公共服务支出</w:t>
            </w:r>
          </w:p>
        </w:tc>
        <w:tc>
          <w:tcPr>
            <w:tcW w:w="1971" w:type="dxa"/>
            <w:vAlign w:val="center"/>
          </w:tcPr>
          <w:p>
            <w:pPr>
              <w:pStyle w:val="15"/>
            </w:pPr>
            <w:r>
              <w:t>8277.44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w:t>
            </w:r>
          </w:p>
        </w:tc>
        <w:tc>
          <w:tcPr>
            <w:tcW w:w="1971" w:type="dxa"/>
            <w:vAlign w:val="center"/>
          </w:tcPr>
          <w:p>
            <w:pPr>
              <w:pStyle w:val="16"/>
            </w:pPr>
            <w:r>
              <w:t>二、政府性基金预算拨款收入</w:t>
            </w:r>
          </w:p>
        </w:tc>
        <w:tc>
          <w:tcPr>
            <w:tcW w:w="1971" w:type="dxa"/>
            <w:vAlign w:val="center"/>
          </w:tcPr>
          <w:p>
            <w:pPr>
              <w:pStyle w:val="15"/>
            </w:pPr>
          </w:p>
        </w:tc>
        <w:tc>
          <w:tcPr>
            <w:tcW w:w="1971" w:type="dxa"/>
            <w:vAlign w:val="center"/>
          </w:tcPr>
          <w:p>
            <w:pPr>
              <w:pStyle w:val="16"/>
            </w:pPr>
            <w:r>
              <w:t>二、外交支出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w:t>
            </w:r>
          </w:p>
        </w:tc>
        <w:tc>
          <w:tcPr>
            <w:tcW w:w="1971" w:type="dxa"/>
            <w:vAlign w:val="center"/>
          </w:tcPr>
          <w:p>
            <w:pPr>
              <w:pStyle w:val="16"/>
            </w:pPr>
            <w:r>
              <w:t>三、国有资本经营预算拨款收入</w:t>
            </w:r>
          </w:p>
        </w:tc>
        <w:tc>
          <w:tcPr>
            <w:tcW w:w="1971" w:type="dxa"/>
            <w:vAlign w:val="center"/>
          </w:tcPr>
          <w:p>
            <w:pPr>
              <w:pStyle w:val="15"/>
            </w:pPr>
          </w:p>
        </w:tc>
        <w:tc>
          <w:tcPr>
            <w:tcW w:w="1971" w:type="dxa"/>
            <w:vAlign w:val="center"/>
          </w:tcPr>
          <w:p>
            <w:pPr>
              <w:pStyle w:val="16"/>
            </w:pPr>
            <w:r>
              <w:t>三、国防支出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4</w:t>
            </w:r>
          </w:p>
        </w:tc>
        <w:tc>
          <w:tcPr>
            <w:tcW w:w="1971" w:type="dxa"/>
            <w:vAlign w:val="center"/>
          </w:tcPr>
          <w:p>
            <w:pPr>
              <w:pStyle w:val="16"/>
            </w:pPr>
            <w:r>
              <w:t>四、财政专户管理资金收入</w:t>
            </w:r>
          </w:p>
        </w:tc>
        <w:tc>
          <w:tcPr>
            <w:tcW w:w="1971" w:type="dxa"/>
            <w:vAlign w:val="center"/>
          </w:tcPr>
          <w:p>
            <w:pPr>
              <w:pStyle w:val="15"/>
            </w:pPr>
          </w:p>
        </w:tc>
        <w:tc>
          <w:tcPr>
            <w:tcW w:w="1971" w:type="dxa"/>
            <w:vAlign w:val="center"/>
          </w:tcPr>
          <w:p>
            <w:pPr>
              <w:pStyle w:val="16"/>
            </w:pPr>
            <w:r>
              <w:t>四、公共安全支出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5</w:t>
            </w:r>
          </w:p>
        </w:tc>
        <w:tc>
          <w:tcPr>
            <w:tcW w:w="1971" w:type="dxa"/>
            <w:vAlign w:val="center"/>
          </w:tcPr>
          <w:p>
            <w:pPr>
              <w:pStyle w:val="16"/>
            </w:pPr>
            <w:r>
              <w:t>五、事业收入</w:t>
            </w:r>
          </w:p>
        </w:tc>
        <w:tc>
          <w:tcPr>
            <w:tcW w:w="1971" w:type="dxa"/>
            <w:vAlign w:val="center"/>
          </w:tcPr>
          <w:p>
            <w:pPr>
              <w:pStyle w:val="15"/>
            </w:pPr>
          </w:p>
        </w:tc>
        <w:tc>
          <w:tcPr>
            <w:tcW w:w="1971" w:type="dxa"/>
            <w:vAlign w:val="center"/>
          </w:tcPr>
          <w:p>
            <w:pPr>
              <w:pStyle w:val="16"/>
            </w:pPr>
            <w:r>
              <w:t>五、教育支出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6</w:t>
            </w:r>
          </w:p>
        </w:tc>
        <w:tc>
          <w:tcPr>
            <w:tcW w:w="1971" w:type="dxa"/>
            <w:vAlign w:val="center"/>
          </w:tcPr>
          <w:p>
            <w:pPr>
              <w:pStyle w:val="16"/>
            </w:pPr>
            <w:r>
              <w:t>六、事业单位经营收入</w:t>
            </w:r>
          </w:p>
        </w:tc>
        <w:tc>
          <w:tcPr>
            <w:tcW w:w="1971" w:type="dxa"/>
            <w:vAlign w:val="center"/>
          </w:tcPr>
          <w:p>
            <w:pPr>
              <w:pStyle w:val="15"/>
            </w:pPr>
          </w:p>
        </w:tc>
        <w:tc>
          <w:tcPr>
            <w:tcW w:w="1971" w:type="dxa"/>
            <w:vAlign w:val="center"/>
          </w:tcPr>
          <w:p>
            <w:pPr>
              <w:pStyle w:val="16"/>
            </w:pPr>
            <w:r>
              <w:t>六、科学技术支出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7</w:t>
            </w:r>
          </w:p>
        </w:tc>
        <w:tc>
          <w:tcPr>
            <w:tcW w:w="1971" w:type="dxa"/>
            <w:vAlign w:val="center"/>
          </w:tcPr>
          <w:p>
            <w:pPr>
              <w:pStyle w:val="16"/>
            </w:pPr>
            <w:r>
              <w:t>七、上级补助收入</w:t>
            </w:r>
          </w:p>
        </w:tc>
        <w:tc>
          <w:tcPr>
            <w:tcW w:w="1971" w:type="dxa"/>
            <w:vAlign w:val="center"/>
          </w:tcPr>
          <w:p>
            <w:pPr>
              <w:pStyle w:val="15"/>
            </w:pPr>
          </w:p>
        </w:tc>
        <w:tc>
          <w:tcPr>
            <w:tcW w:w="1971" w:type="dxa"/>
            <w:vAlign w:val="center"/>
          </w:tcPr>
          <w:p>
            <w:pPr>
              <w:pStyle w:val="16"/>
            </w:pPr>
            <w:r>
              <w:t>七、文化旅游体育与传媒支出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8</w:t>
            </w:r>
          </w:p>
        </w:tc>
        <w:tc>
          <w:tcPr>
            <w:tcW w:w="1971" w:type="dxa"/>
            <w:vAlign w:val="center"/>
          </w:tcPr>
          <w:p>
            <w:pPr>
              <w:pStyle w:val="16"/>
            </w:pPr>
            <w:r>
              <w:t>八、附属单位上缴收入</w:t>
            </w:r>
          </w:p>
        </w:tc>
        <w:tc>
          <w:tcPr>
            <w:tcW w:w="1971" w:type="dxa"/>
            <w:vAlign w:val="center"/>
          </w:tcPr>
          <w:p>
            <w:pPr>
              <w:pStyle w:val="15"/>
            </w:pPr>
          </w:p>
        </w:tc>
        <w:tc>
          <w:tcPr>
            <w:tcW w:w="1971" w:type="dxa"/>
            <w:vAlign w:val="center"/>
          </w:tcPr>
          <w:p>
            <w:pPr>
              <w:pStyle w:val="16"/>
            </w:pPr>
            <w:r>
              <w:t>八、社会保障和就业支出</w:t>
            </w:r>
          </w:p>
        </w:tc>
        <w:tc>
          <w:tcPr>
            <w:tcW w:w="1971" w:type="dxa"/>
            <w:vAlign w:val="center"/>
          </w:tcPr>
          <w:p>
            <w:pPr>
              <w:pStyle w:val="15"/>
            </w:pPr>
            <w:r>
              <w:t>924.82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9</w:t>
            </w:r>
          </w:p>
        </w:tc>
        <w:tc>
          <w:tcPr>
            <w:tcW w:w="1971" w:type="dxa"/>
            <w:vAlign w:val="center"/>
          </w:tcPr>
          <w:p>
            <w:pPr>
              <w:pStyle w:val="16"/>
            </w:pPr>
            <w:r>
              <w:t>九、其他收入</w:t>
            </w:r>
          </w:p>
        </w:tc>
        <w:tc>
          <w:tcPr>
            <w:tcW w:w="1971" w:type="dxa"/>
            <w:vAlign w:val="center"/>
          </w:tcPr>
          <w:p>
            <w:pPr>
              <w:pStyle w:val="15"/>
            </w:pPr>
          </w:p>
        </w:tc>
        <w:tc>
          <w:tcPr>
            <w:tcW w:w="1971" w:type="dxa"/>
            <w:vAlign w:val="center"/>
          </w:tcPr>
          <w:p>
            <w:pPr>
              <w:pStyle w:val="16"/>
            </w:pPr>
            <w:r>
              <w:t>九、社会保险基金支出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十、卫生健康支出</w:t>
            </w:r>
          </w:p>
        </w:tc>
        <w:tc>
          <w:tcPr>
            <w:tcW w:w="1971" w:type="dxa"/>
            <w:vAlign w:val="center"/>
          </w:tcPr>
          <w:p>
            <w:pPr>
              <w:pStyle w:val="15"/>
            </w:pPr>
            <w:r>
              <w:t>180.88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11</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十一、节能环保支出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12</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十二、城乡社区支出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13</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十三、农林水支出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14</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十四、交通运输支出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15</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十五、资源勘探工业信息等支出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16</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十六、商业服务业等支出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17</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十七、金融支出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18</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十八、援助其他地区支出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19</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十九、自然资源海洋气象等支出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二十、住房保障支出</w:t>
            </w:r>
          </w:p>
        </w:tc>
        <w:tc>
          <w:tcPr>
            <w:tcW w:w="1971" w:type="dxa"/>
            <w:vAlign w:val="center"/>
          </w:tcPr>
          <w:p>
            <w:pPr>
              <w:pStyle w:val="15"/>
            </w:pPr>
            <w:r>
              <w:t>383.13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21</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二十一、粮油物资储备支出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22</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二十二、国有资本经营预算支出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23</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二十三、灾害防治及应急管理支出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24</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二十四、预备费</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25</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二十五、其他支出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26</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二十六、转移性支出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27</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二十七、债务还本支出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28</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二十八、债务付息支出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29</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二十九、债务发行费用支出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三十、抗疫特别国债安排的支出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31</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三十一、人行科目</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32</w:t>
            </w:r>
          </w:p>
        </w:tc>
        <w:tc>
          <w:tcPr>
            <w:tcW w:w="1971" w:type="dxa"/>
            <w:vAlign w:val="center"/>
          </w:tcPr>
          <w:p>
            <w:pPr>
              <w:pStyle w:val="18"/>
            </w:pPr>
            <w:r>
              <w:t>本年收入合计</w:t>
            </w:r>
          </w:p>
        </w:tc>
        <w:tc>
          <w:tcPr>
            <w:tcW w:w="1971" w:type="dxa"/>
            <w:vAlign w:val="center"/>
          </w:tcPr>
          <w:p>
            <w:pPr>
              <w:pStyle w:val="19"/>
            </w:pPr>
            <w:r>
              <w:t>9736.93</w:t>
            </w:r>
          </w:p>
        </w:tc>
        <w:tc>
          <w:tcPr>
            <w:tcW w:w="1971" w:type="dxa"/>
            <w:vAlign w:val="center"/>
          </w:tcPr>
          <w:p>
            <w:pPr>
              <w:pStyle w:val="18"/>
            </w:pPr>
            <w:r>
              <w:t>本年支出合计</w:t>
            </w:r>
          </w:p>
        </w:tc>
        <w:tc>
          <w:tcPr>
            <w:tcW w:w="1971" w:type="dxa"/>
            <w:vAlign w:val="center"/>
          </w:tcPr>
          <w:p>
            <w:pPr>
              <w:pStyle w:val="19"/>
            </w:pPr>
            <w:r>
              <w:t>9766.27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33</w:t>
            </w:r>
          </w:p>
        </w:tc>
        <w:tc>
          <w:tcPr>
            <w:tcW w:w="1971" w:type="dxa"/>
            <w:vAlign w:val="center"/>
          </w:tcPr>
          <w:p>
            <w:pPr>
              <w:pStyle w:val="16"/>
            </w:pPr>
            <w:r>
              <w:t>上年结转结余</w:t>
            </w:r>
          </w:p>
        </w:tc>
        <w:tc>
          <w:tcPr>
            <w:tcW w:w="1971" w:type="dxa"/>
            <w:vAlign w:val="center"/>
          </w:tcPr>
          <w:p>
            <w:pPr>
              <w:pStyle w:val="15"/>
            </w:pPr>
            <w:r>
              <w:t>29.34</w:t>
            </w:r>
          </w:p>
        </w:tc>
        <w:tc>
          <w:tcPr>
            <w:tcW w:w="1971" w:type="dxa"/>
            <w:vAlign w:val="center"/>
          </w:tcPr>
          <w:p>
            <w:pPr>
              <w:pStyle w:val="16"/>
            </w:pPr>
            <w:r>
              <w:t>年终结转结余</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7"/>
            </w:pPr>
            <w:r>
              <w:t>34</w:t>
            </w:r>
          </w:p>
        </w:tc>
        <w:tc>
          <w:tcPr>
            <w:tcW w:w="1971" w:type="dxa"/>
            <w:vAlign w:val="center"/>
          </w:tcPr>
          <w:p>
            <w:pPr>
              <w:pStyle w:val="18"/>
            </w:pPr>
            <w:r>
              <w:t>收入总计</w:t>
            </w:r>
          </w:p>
        </w:tc>
        <w:tc>
          <w:tcPr>
            <w:tcW w:w="1971" w:type="dxa"/>
            <w:vAlign w:val="center"/>
          </w:tcPr>
          <w:p>
            <w:pPr>
              <w:pStyle w:val="19"/>
            </w:pPr>
            <w:r>
              <w:t>9766.27</w:t>
            </w:r>
          </w:p>
        </w:tc>
        <w:tc>
          <w:tcPr>
            <w:tcW w:w="1971" w:type="dxa"/>
            <w:vAlign w:val="center"/>
          </w:tcPr>
          <w:p>
            <w:pPr>
              <w:pStyle w:val="18"/>
            </w:pPr>
            <w:r>
              <w:t>支出总计</w:t>
            </w:r>
          </w:p>
        </w:tc>
        <w:tc>
          <w:tcPr>
            <w:tcW w:w="1971" w:type="dxa"/>
            <w:vAlign w:val="center"/>
          </w:tcPr>
          <w:p>
            <w:pPr>
              <w:pStyle w:val="19"/>
            </w:pPr>
            <w:r>
              <w:t>9766.27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3"/>
            </w:pPr>
            <w:r>
              <w:t>222中共衡水市纪律检查委员会</w:t>
            </w:r>
          </w:p>
        </w:tc>
        <w:tc>
          <w:tcPr>
            <w:tcW w:w="2274"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1516" w:type="dxa"/>
            <w:gridSpan w:val="2"/>
            <w:vAlign w:val="center"/>
          </w:tcPr>
          <w:p>
            <w:pPr>
              <w:pStyle w:val="14"/>
            </w:pPr>
            <w:r>
              <w:t>功能分类科目</w:t>
            </w:r>
          </w:p>
        </w:tc>
        <w:tc>
          <w:tcPr>
            <w:tcW w:w="758" w:type="dxa"/>
            <w:vMerge w:val="restart"/>
            <w:vAlign w:val="center"/>
          </w:tcPr>
          <w:p>
            <w:pPr>
              <w:pStyle w:val="14"/>
            </w:pPr>
            <w:r>
              <w:t>合计</w:t>
            </w:r>
          </w:p>
        </w:tc>
        <w:tc>
          <w:tcPr>
            <w:tcW w:w="6064"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758" w:type="dxa"/>
            <w:vAlign w:val="center"/>
          </w:tcPr>
          <w:p>
            <w:pPr>
              <w:pStyle w:val="14"/>
            </w:pPr>
            <w:r>
              <w:t>科目名称</w:t>
            </w:r>
          </w:p>
        </w:tc>
        <w:tc>
          <w:tcPr>
            <w:tcW w:w="758" w:type="dxa"/>
            <w:vMerge w:val="continue"/>
          </w:tcPr>
          <w:p/>
        </w:tc>
        <w:tc>
          <w:tcPr>
            <w:tcW w:w="758" w:type="dxa"/>
            <w:vAlign w:val="center"/>
          </w:tcPr>
          <w:p>
            <w:pPr>
              <w:pStyle w:val="14"/>
            </w:pPr>
            <w:r>
              <w:t>小计</w:t>
            </w:r>
          </w:p>
        </w:tc>
        <w:tc>
          <w:tcPr>
            <w:tcW w:w="758"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758" w:type="dxa"/>
            <w:vAlign w:val="center"/>
          </w:tcPr>
          <w:p>
            <w:pPr>
              <w:pStyle w:val="14"/>
            </w:pPr>
            <w:r>
              <w:t>2</w:t>
            </w:r>
          </w:p>
        </w:tc>
        <w:tc>
          <w:tcPr>
            <w:tcW w:w="758" w:type="dxa"/>
            <w:vAlign w:val="center"/>
          </w:tcPr>
          <w:p>
            <w:pPr>
              <w:pStyle w:val="14"/>
            </w:pPr>
            <w:r>
              <w:t>3</w:t>
            </w:r>
          </w:p>
        </w:tc>
        <w:tc>
          <w:tcPr>
            <w:tcW w:w="758" w:type="dxa"/>
            <w:vAlign w:val="center"/>
          </w:tcPr>
          <w:p>
            <w:pPr>
              <w:pStyle w:val="14"/>
            </w:pPr>
            <w:r>
              <w:t>4</w:t>
            </w:r>
          </w:p>
        </w:tc>
        <w:tc>
          <w:tcPr>
            <w:tcW w:w="758"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758" w:type="dxa"/>
            <w:vAlign w:val="center"/>
          </w:tcPr>
          <w:p>
            <w:pPr>
              <w:pStyle w:val="18"/>
            </w:pPr>
            <w:r>
              <w:t>合计</w:t>
            </w:r>
          </w:p>
        </w:tc>
        <w:tc>
          <w:tcPr>
            <w:tcW w:w="758" w:type="dxa"/>
            <w:vAlign w:val="center"/>
          </w:tcPr>
          <w:p>
            <w:pPr>
              <w:pStyle w:val="19"/>
            </w:pPr>
            <w:r>
              <w:t>9766.27</w:t>
            </w:r>
          </w:p>
        </w:tc>
        <w:tc>
          <w:tcPr>
            <w:tcW w:w="758" w:type="dxa"/>
            <w:vAlign w:val="center"/>
          </w:tcPr>
          <w:p>
            <w:pPr>
              <w:pStyle w:val="19"/>
            </w:pPr>
            <w:r>
              <w:t>9736.93</w:t>
            </w:r>
          </w:p>
        </w:tc>
        <w:tc>
          <w:tcPr>
            <w:tcW w:w="758" w:type="dxa"/>
            <w:vAlign w:val="center"/>
          </w:tcPr>
          <w:p>
            <w:pPr>
              <w:pStyle w:val="19"/>
            </w:pPr>
            <w:r>
              <w:t>9736.93</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r>
              <w:t>29.34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pPr>
            <w:r>
              <w:t>201</w:t>
            </w:r>
          </w:p>
        </w:tc>
        <w:tc>
          <w:tcPr>
            <w:tcW w:w="758" w:type="dxa"/>
            <w:vAlign w:val="center"/>
          </w:tcPr>
          <w:p>
            <w:pPr>
              <w:pStyle w:val="16"/>
            </w:pPr>
            <w:r>
              <w:t>一般公共服务支出</w:t>
            </w:r>
          </w:p>
        </w:tc>
        <w:tc>
          <w:tcPr>
            <w:tcW w:w="758" w:type="dxa"/>
            <w:vAlign w:val="center"/>
          </w:tcPr>
          <w:p>
            <w:pPr>
              <w:pStyle w:val="15"/>
            </w:pPr>
            <w:r>
              <w:t>8277.44</w:t>
            </w:r>
          </w:p>
        </w:tc>
        <w:tc>
          <w:tcPr>
            <w:tcW w:w="758" w:type="dxa"/>
            <w:vAlign w:val="center"/>
          </w:tcPr>
          <w:p>
            <w:pPr>
              <w:pStyle w:val="15"/>
            </w:pPr>
            <w:r>
              <w:t>8277.44</w:t>
            </w:r>
          </w:p>
        </w:tc>
        <w:tc>
          <w:tcPr>
            <w:tcW w:w="758" w:type="dxa"/>
            <w:vAlign w:val="center"/>
          </w:tcPr>
          <w:p>
            <w:pPr>
              <w:pStyle w:val="15"/>
            </w:pPr>
            <w:r>
              <w:t>8277.44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pPr>
            <w:r>
              <w:t>20111</w:t>
            </w:r>
          </w:p>
        </w:tc>
        <w:tc>
          <w:tcPr>
            <w:tcW w:w="758" w:type="dxa"/>
            <w:vAlign w:val="center"/>
          </w:tcPr>
          <w:p>
            <w:pPr>
              <w:pStyle w:val="16"/>
            </w:pPr>
            <w:r>
              <w:t>纪检监察事务</w:t>
            </w:r>
          </w:p>
        </w:tc>
        <w:tc>
          <w:tcPr>
            <w:tcW w:w="758" w:type="dxa"/>
            <w:vAlign w:val="center"/>
          </w:tcPr>
          <w:p>
            <w:pPr>
              <w:pStyle w:val="15"/>
            </w:pPr>
            <w:r>
              <w:t>8277.44</w:t>
            </w:r>
          </w:p>
        </w:tc>
        <w:tc>
          <w:tcPr>
            <w:tcW w:w="758" w:type="dxa"/>
            <w:vAlign w:val="center"/>
          </w:tcPr>
          <w:p>
            <w:pPr>
              <w:pStyle w:val="15"/>
            </w:pPr>
            <w:r>
              <w:t>8277.44</w:t>
            </w:r>
          </w:p>
        </w:tc>
        <w:tc>
          <w:tcPr>
            <w:tcW w:w="758" w:type="dxa"/>
            <w:vAlign w:val="center"/>
          </w:tcPr>
          <w:p>
            <w:pPr>
              <w:pStyle w:val="15"/>
            </w:pPr>
            <w:r>
              <w:t>8277.44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pPr>
            <w:r>
              <w:t>2011101</w:t>
            </w:r>
          </w:p>
        </w:tc>
        <w:tc>
          <w:tcPr>
            <w:tcW w:w="758" w:type="dxa"/>
            <w:vAlign w:val="center"/>
          </w:tcPr>
          <w:p>
            <w:pPr>
              <w:pStyle w:val="16"/>
            </w:pPr>
            <w:r>
              <w:t>行政运行</w:t>
            </w:r>
          </w:p>
        </w:tc>
        <w:tc>
          <w:tcPr>
            <w:tcW w:w="758" w:type="dxa"/>
            <w:vAlign w:val="center"/>
          </w:tcPr>
          <w:p>
            <w:pPr>
              <w:pStyle w:val="15"/>
            </w:pPr>
            <w:r>
              <w:t>4779.37</w:t>
            </w:r>
          </w:p>
        </w:tc>
        <w:tc>
          <w:tcPr>
            <w:tcW w:w="758" w:type="dxa"/>
            <w:vAlign w:val="center"/>
          </w:tcPr>
          <w:p>
            <w:pPr>
              <w:pStyle w:val="15"/>
            </w:pPr>
            <w:r>
              <w:t>4779.37</w:t>
            </w:r>
          </w:p>
        </w:tc>
        <w:tc>
          <w:tcPr>
            <w:tcW w:w="758" w:type="dxa"/>
            <w:vAlign w:val="center"/>
          </w:tcPr>
          <w:p>
            <w:pPr>
              <w:pStyle w:val="15"/>
            </w:pPr>
            <w:r>
              <w:t>4779.37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pPr>
            <w:r>
              <w:t>2011102</w:t>
            </w:r>
          </w:p>
        </w:tc>
        <w:tc>
          <w:tcPr>
            <w:tcW w:w="758" w:type="dxa"/>
            <w:vAlign w:val="center"/>
          </w:tcPr>
          <w:p>
            <w:pPr>
              <w:pStyle w:val="16"/>
            </w:pPr>
            <w:r>
              <w:t>一般行政管理事务</w:t>
            </w:r>
          </w:p>
        </w:tc>
        <w:tc>
          <w:tcPr>
            <w:tcW w:w="758" w:type="dxa"/>
            <w:vAlign w:val="center"/>
          </w:tcPr>
          <w:p>
            <w:pPr>
              <w:pStyle w:val="15"/>
            </w:pPr>
            <w:r>
              <w:t>1349.50</w:t>
            </w:r>
          </w:p>
        </w:tc>
        <w:tc>
          <w:tcPr>
            <w:tcW w:w="758" w:type="dxa"/>
            <w:vAlign w:val="center"/>
          </w:tcPr>
          <w:p>
            <w:pPr>
              <w:pStyle w:val="15"/>
            </w:pPr>
            <w:r>
              <w:t>1349.50</w:t>
            </w:r>
          </w:p>
        </w:tc>
        <w:tc>
          <w:tcPr>
            <w:tcW w:w="758" w:type="dxa"/>
            <w:vAlign w:val="center"/>
          </w:tcPr>
          <w:p>
            <w:pPr>
              <w:pStyle w:val="15"/>
            </w:pPr>
            <w:r>
              <w:t>1349.50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6</w:t>
            </w:r>
          </w:p>
        </w:tc>
        <w:tc>
          <w:tcPr>
            <w:tcW w:w="758" w:type="dxa"/>
            <w:vAlign w:val="center"/>
          </w:tcPr>
          <w:p>
            <w:pPr>
              <w:pStyle w:val="16"/>
            </w:pPr>
            <w:r>
              <w:t>2011106</w:t>
            </w:r>
          </w:p>
        </w:tc>
        <w:tc>
          <w:tcPr>
            <w:tcW w:w="758" w:type="dxa"/>
            <w:vAlign w:val="center"/>
          </w:tcPr>
          <w:p>
            <w:pPr>
              <w:pStyle w:val="16"/>
            </w:pPr>
            <w:r>
              <w:t>巡视工作</w:t>
            </w:r>
          </w:p>
        </w:tc>
        <w:tc>
          <w:tcPr>
            <w:tcW w:w="758" w:type="dxa"/>
            <w:vAlign w:val="center"/>
          </w:tcPr>
          <w:p>
            <w:pPr>
              <w:pStyle w:val="15"/>
            </w:pPr>
            <w:r>
              <w:t>231.30</w:t>
            </w:r>
          </w:p>
        </w:tc>
        <w:tc>
          <w:tcPr>
            <w:tcW w:w="758" w:type="dxa"/>
            <w:vAlign w:val="center"/>
          </w:tcPr>
          <w:p>
            <w:pPr>
              <w:pStyle w:val="15"/>
            </w:pPr>
            <w:r>
              <w:t>231.30</w:t>
            </w:r>
          </w:p>
        </w:tc>
        <w:tc>
          <w:tcPr>
            <w:tcW w:w="758" w:type="dxa"/>
            <w:vAlign w:val="center"/>
          </w:tcPr>
          <w:p>
            <w:pPr>
              <w:pStyle w:val="15"/>
            </w:pPr>
            <w:r>
              <w:t>231.30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7</w:t>
            </w:r>
          </w:p>
        </w:tc>
        <w:tc>
          <w:tcPr>
            <w:tcW w:w="758" w:type="dxa"/>
            <w:vAlign w:val="center"/>
          </w:tcPr>
          <w:p>
            <w:pPr>
              <w:pStyle w:val="16"/>
            </w:pPr>
            <w:r>
              <w:t>2011150</w:t>
            </w:r>
          </w:p>
        </w:tc>
        <w:tc>
          <w:tcPr>
            <w:tcW w:w="758" w:type="dxa"/>
            <w:vAlign w:val="center"/>
          </w:tcPr>
          <w:p>
            <w:pPr>
              <w:pStyle w:val="16"/>
            </w:pPr>
            <w:r>
              <w:t>事业运行</w:t>
            </w:r>
          </w:p>
        </w:tc>
        <w:tc>
          <w:tcPr>
            <w:tcW w:w="758" w:type="dxa"/>
            <w:vAlign w:val="center"/>
          </w:tcPr>
          <w:p>
            <w:pPr>
              <w:pStyle w:val="15"/>
            </w:pPr>
            <w:r>
              <w:t>1450.72</w:t>
            </w:r>
          </w:p>
        </w:tc>
        <w:tc>
          <w:tcPr>
            <w:tcW w:w="758" w:type="dxa"/>
            <w:vAlign w:val="center"/>
          </w:tcPr>
          <w:p>
            <w:pPr>
              <w:pStyle w:val="15"/>
            </w:pPr>
            <w:r>
              <w:t>1450.72</w:t>
            </w:r>
          </w:p>
        </w:tc>
        <w:tc>
          <w:tcPr>
            <w:tcW w:w="758" w:type="dxa"/>
            <w:vAlign w:val="center"/>
          </w:tcPr>
          <w:p>
            <w:pPr>
              <w:pStyle w:val="15"/>
            </w:pPr>
            <w:r>
              <w:t>1450.72</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8</w:t>
            </w:r>
          </w:p>
        </w:tc>
        <w:tc>
          <w:tcPr>
            <w:tcW w:w="758" w:type="dxa"/>
            <w:vAlign w:val="center"/>
          </w:tcPr>
          <w:p>
            <w:pPr>
              <w:pStyle w:val="16"/>
            </w:pPr>
            <w:r>
              <w:t>2011199</w:t>
            </w:r>
          </w:p>
        </w:tc>
        <w:tc>
          <w:tcPr>
            <w:tcW w:w="758" w:type="dxa"/>
            <w:vAlign w:val="center"/>
          </w:tcPr>
          <w:p>
            <w:pPr>
              <w:pStyle w:val="16"/>
            </w:pPr>
            <w:r>
              <w:t>其他纪检监察事务支出</w:t>
            </w:r>
          </w:p>
        </w:tc>
        <w:tc>
          <w:tcPr>
            <w:tcW w:w="758" w:type="dxa"/>
            <w:vAlign w:val="center"/>
          </w:tcPr>
          <w:p>
            <w:pPr>
              <w:pStyle w:val="15"/>
            </w:pPr>
            <w:r>
              <w:t>466.55</w:t>
            </w:r>
          </w:p>
        </w:tc>
        <w:tc>
          <w:tcPr>
            <w:tcW w:w="758" w:type="dxa"/>
            <w:vAlign w:val="center"/>
          </w:tcPr>
          <w:p>
            <w:pPr>
              <w:pStyle w:val="15"/>
            </w:pPr>
            <w:r>
              <w:t>466.55</w:t>
            </w:r>
          </w:p>
        </w:tc>
        <w:tc>
          <w:tcPr>
            <w:tcW w:w="758" w:type="dxa"/>
            <w:vAlign w:val="center"/>
          </w:tcPr>
          <w:p>
            <w:pPr>
              <w:pStyle w:val="15"/>
            </w:pPr>
            <w:r>
              <w:t>466.55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9</w:t>
            </w:r>
          </w:p>
        </w:tc>
        <w:tc>
          <w:tcPr>
            <w:tcW w:w="758" w:type="dxa"/>
            <w:vAlign w:val="center"/>
          </w:tcPr>
          <w:p>
            <w:pPr>
              <w:pStyle w:val="16"/>
            </w:pPr>
            <w:r>
              <w:t>208</w:t>
            </w:r>
          </w:p>
        </w:tc>
        <w:tc>
          <w:tcPr>
            <w:tcW w:w="758" w:type="dxa"/>
            <w:vAlign w:val="center"/>
          </w:tcPr>
          <w:p>
            <w:pPr>
              <w:pStyle w:val="16"/>
            </w:pPr>
            <w:r>
              <w:t>社会保障和就业支出</w:t>
            </w:r>
          </w:p>
        </w:tc>
        <w:tc>
          <w:tcPr>
            <w:tcW w:w="758" w:type="dxa"/>
            <w:vAlign w:val="center"/>
          </w:tcPr>
          <w:p>
            <w:pPr>
              <w:pStyle w:val="15"/>
            </w:pPr>
            <w:r>
              <w:t>924.82</w:t>
            </w:r>
          </w:p>
        </w:tc>
        <w:tc>
          <w:tcPr>
            <w:tcW w:w="758" w:type="dxa"/>
            <w:vAlign w:val="center"/>
          </w:tcPr>
          <w:p>
            <w:pPr>
              <w:pStyle w:val="15"/>
            </w:pPr>
            <w:r>
              <w:t>895.48</w:t>
            </w:r>
          </w:p>
        </w:tc>
        <w:tc>
          <w:tcPr>
            <w:tcW w:w="758" w:type="dxa"/>
            <w:vAlign w:val="center"/>
          </w:tcPr>
          <w:p>
            <w:pPr>
              <w:pStyle w:val="15"/>
            </w:pPr>
            <w:r>
              <w:t>895.48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29.34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10</w:t>
            </w:r>
          </w:p>
        </w:tc>
        <w:tc>
          <w:tcPr>
            <w:tcW w:w="758" w:type="dxa"/>
            <w:vAlign w:val="center"/>
          </w:tcPr>
          <w:p>
            <w:pPr>
              <w:pStyle w:val="16"/>
            </w:pPr>
            <w:r>
              <w:t>20805</w:t>
            </w:r>
          </w:p>
        </w:tc>
        <w:tc>
          <w:tcPr>
            <w:tcW w:w="758" w:type="dxa"/>
            <w:vAlign w:val="center"/>
          </w:tcPr>
          <w:p>
            <w:pPr>
              <w:pStyle w:val="16"/>
            </w:pPr>
            <w:r>
              <w:t>行政事业单位养老支出</w:t>
            </w:r>
          </w:p>
        </w:tc>
        <w:tc>
          <w:tcPr>
            <w:tcW w:w="758" w:type="dxa"/>
            <w:vAlign w:val="center"/>
          </w:tcPr>
          <w:p>
            <w:pPr>
              <w:pStyle w:val="15"/>
            </w:pPr>
            <w:r>
              <w:t>893.29</w:t>
            </w:r>
          </w:p>
        </w:tc>
        <w:tc>
          <w:tcPr>
            <w:tcW w:w="758" w:type="dxa"/>
            <w:vAlign w:val="center"/>
          </w:tcPr>
          <w:p>
            <w:pPr>
              <w:pStyle w:val="15"/>
            </w:pPr>
            <w:r>
              <w:t>893.29</w:t>
            </w:r>
          </w:p>
        </w:tc>
        <w:tc>
          <w:tcPr>
            <w:tcW w:w="758" w:type="dxa"/>
            <w:vAlign w:val="center"/>
          </w:tcPr>
          <w:p>
            <w:pPr>
              <w:pStyle w:val="15"/>
            </w:pPr>
            <w:r>
              <w:t>893.29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11</w:t>
            </w:r>
          </w:p>
        </w:tc>
        <w:tc>
          <w:tcPr>
            <w:tcW w:w="758" w:type="dxa"/>
            <w:vAlign w:val="center"/>
          </w:tcPr>
          <w:p>
            <w:pPr>
              <w:pStyle w:val="16"/>
            </w:pPr>
            <w:r>
              <w:t>2080501</w:t>
            </w:r>
          </w:p>
        </w:tc>
        <w:tc>
          <w:tcPr>
            <w:tcW w:w="758" w:type="dxa"/>
            <w:vAlign w:val="center"/>
          </w:tcPr>
          <w:p>
            <w:pPr>
              <w:pStyle w:val="16"/>
            </w:pPr>
            <w:r>
              <w:t>行政单位离退休</w:t>
            </w:r>
          </w:p>
        </w:tc>
        <w:tc>
          <w:tcPr>
            <w:tcW w:w="758" w:type="dxa"/>
            <w:vAlign w:val="center"/>
          </w:tcPr>
          <w:p>
            <w:pPr>
              <w:pStyle w:val="15"/>
            </w:pPr>
            <w:r>
              <w:t>258.58</w:t>
            </w:r>
          </w:p>
        </w:tc>
        <w:tc>
          <w:tcPr>
            <w:tcW w:w="758" w:type="dxa"/>
            <w:vAlign w:val="center"/>
          </w:tcPr>
          <w:p>
            <w:pPr>
              <w:pStyle w:val="15"/>
            </w:pPr>
            <w:r>
              <w:t>258.58</w:t>
            </w:r>
          </w:p>
        </w:tc>
        <w:tc>
          <w:tcPr>
            <w:tcW w:w="758" w:type="dxa"/>
            <w:vAlign w:val="center"/>
          </w:tcPr>
          <w:p>
            <w:pPr>
              <w:pStyle w:val="15"/>
            </w:pPr>
            <w:r>
              <w:t>258.58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12</w:t>
            </w:r>
          </w:p>
        </w:tc>
        <w:tc>
          <w:tcPr>
            <w:tcW w:w="758" w:type="dxa"/>
            <w:vAlign w:val="center"/>
          </w:tcPr>
          <w:p>
            <w:pPr>
              <w:pStyle w:val="16"/>
            </w:pPr>
            <w:r>
              <w:t>2080505</w:t>
            </w:r>
          </w:p>
        </w:tc>
        <w:tc>
          <w:tcPr>
            <w:tcW w:w="758" w:type="dxa"/>
            <w:vAlign w:val="center"/>
          </w:tcPr>
          <w:p>
            <w:pPr>
              <w:pStyle w:val="16"/>
            </w:pPr>
            <w:r>
              <w:t>机关事业单位基本养老保险缴费支出</w:t>
            </w:r>
          </w:p>
        </w:tc>
        <w:tc>
          <w:tcPr>
            <w:tcW w:w="758" w:type="dxa"/>
            <w:vAlign w:val="center"/>
          </w:tcPr>
          <w:p>
            <w:pPr>
              <w:pStyle w:val="15"/>
            </w:pPr>
            <w:r>
              <w:t>634.71</w:t>
            </w:r>
          </w:p>
        </w:tc>
        <w:tc>
          <w:tcPr>
            <w:tcW w:w="758" w:type="dxa"/>
            <w:vAlign w:val="center"/>
          </w:tcPr>
          <w:p>
            <w:pPr>
              <w:pStyle w:val="15"/>
            </w:pPr>
            <w:r>
              <w:t>634.71</w:t>
            </w:r>
          </w:p>
        </w:tc>
        <w:tc>
          <w:tcPr>
            <w:tcW w:w="758" w:type="dxa"/>
            <w:vAlign w:val="center"/>
          </w:tcPr>
          <w:p>
            <w:pPr>
              <w:pStyle w:val="15"/>
            </w:pPr>
            <w:r>
              <w:t>634.71</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13</w:t>
            </w:r>
          </w:p>
        </w:tc>
        <w:tc>
          <w:tcPr>
            <w:tcW w:w="758" w:type="dxa"/>
            <w:vAlign w:val="center"/>
          </w:tcPr>
          <w:p>
            <w:pPr>
              <w:pStyle w:val="16"/>
            </w:pPr>
            <w:r>
              <w:t>20808</w:t>
            </w:r>
          </w:p>
        </w:tc>
        <w:tc>
          <w:tcPr>
            <w:tcW w:w="758" w:type="dxa"/>
            <w:vAlign w:val="center"/>
          </w:tcPr>
          <w:p>
            <w:pPr>
              <w:pStyle w:val="16"/>
            </w:pPr>
            <w:r>
              <w:t>抚恤</w:t>
            </w:r>
          </w:p>
        </w:tc>
        <w:tc>
          <w:tcPr>
            <w:tcW w:w="758" w:type="dxa"/>
            <w:vAlign w:val="center"/>
          </w:tcPr>
          <w:p>
            <w:pPr>
              <w:pStyle w:val="15"/>
            </w:pPr>
            <w:r>
              <w:t>31.53</w:t>
            </w:r>
          </w:p>
        </w:tc>
        <w:tc>
          <w:tcPr>
            <w:tcW w:w="758" w:type="dxa"/>
            <w:vAlign w:val="center"/>
          </w:tcPr>
          <w:p>
            <w:pPr>
              <w:pStyle w:val="15"/>
            </w:pPr>
            <w:r>
              <w:t>2.19</w:t>
            </w:r>
          </w:p>
        </w:tc>
        <w:tc>
          <w:tcPr>
            <w:tcW w:w="758" w:type="dxa"/>
            <w:vAlign w:val="center"/>
          </w:tcPr>
          <w:p>
            <w:pPr>
              <w:pStyle w:val="15"/>
            </w:pPr>
            <w:r>
              <w:t>2.19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29.34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14</w:t>
            </w:r>
          </w:p>
        </w:tc>
        <w:tc>
          <w:tcPr>
            <w:tcW w:w="758" w:type="dxa"/>
            <w:vAlign w:val="center"/>
          </w:tcPr>
          <w:p>
            <w:pPr>
              <w:pStyle w:val="16"/>
            </w:pPr>
            <w:r>
              <w:t>2080801</w:t>
            </w:r>
          </w:p>
        </w:tc>
        <w:tc>
          <w:tcPr>
            <w:tcW w:w="758" w:type="dxa"/>
            <w:vAlign w:val="center"/>
          </w:tcPr>
          <w:p>
            <w:pPr>
              <w:pStyle w:val="16"/>
            </w:pPr>
            <w:r>
              <w:t>死亡抚恤</w:t>
            </w:r>
          </w:p>
        </w:tc>
        <w:tc>
          <w:tcPr>
            <w:tcW w:w="758" w:type="dxa"/>
            <w:vAlign w:val="center"/>
          </w:tcPr>
          <w:p>
            <w:pPr>
              <w:pStyle w:val="15"/>
            </w:pPr>
            <w:r>
              <w:t>31.53</w:t>
            </w:r>
          </w:p>
        </w:tc>
        <w:tc>
          <w:tcPr>
            <w:tcW w:w="758" w:type="dxa"/>
            <w:vAlign w:val="center"/>
          </w:tcPr>
          <w:p>
            <w:pPr>
              <w:pStyle w:val="15"/>
            </w:pPr>
            <w:r>
              <w:t>2.19</w:t>
            </w:r>
          </w:p>
        </w:tc>
        <w:tc>
          <w:tcPr>
            <w:tcW w:w="758" w:type="dxa"/>
            <w:vAlign w:val="center"/>
          </w:tcPr>
          <w:p>
            <w:pPr>
              <w:pStyle w:val="15"/>
            </w:pPr>
            <w:r>
              <w:t>2.19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29.34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15</w:t>
            </w:r>
          </w:p>
        </w:tc>
        <w:tc>
          <w:tcPr>
            <w:tcW w:w="758" w:type="dxa"/>
            <w:vAlign w:val="center"/>
          </w:tcPr>
          <w:p>
            <w:pPr>
              <w:pStyle w:val="16"/>
            </w:pPr>
            <w:r>
              <w:t>210</w:t>
            </w:r>
          </w:p>
        </w:tc>
        <w:tc>
          <w:tcPr>
            <w:tcW w:w="758" w:type="dxa"/>
            <w:vAlign w:val="center"/>
          </w:tcPr>
          <w:p>
            <w:pPr>
              <w:pStyle w:val="16"/>
            </w:pPr>
            <w:r>
              <w:t>卫生健康支出</w:t>
            </w:r>
          </w:p>
        </w:tc>
        <w:tc>
          <w:tcPr>
            <w:tcW w:w="758" w:type="dxa"/>
            <w:vAlign w:val="center"/>
          </w:tcPr>
          <w:p>
            <w:pPr>
              <w:pStyle w:val="15"/>
            </w:pPr>
            <w:r>
              <w:t>180.88</w:t>
            </w:r>
          </w:p>
        </w:tc>
        <w:tc>
          <w:tcPr>
            <w:tcW w:w="758" w:type="dxa"/>
            <w:vAlign w:val="center"/>
          </w:tcPr>
          <w:p>
            <w:pPr>
              <w:pStyle w:val="15"/>
            </w:pPr>
            <w:r>
              <w:t>180.88</w:t>
            </w:r>
          </w:p>
        </w:tc>
        <w:tc>
          <w:tcPr>
            <w:tcW w:w="758" w:type="dxa"/>
            <w:vAlign w:val="center"/>
          </w:tcPr>
          <w:p>
            <w:pPr>
              <w:pStyle w:val="15"/>
            </w:pPr>
            <w:r>
              <w:t>180.88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16</w:t>
            </w:r>
          </w:p>
        </w:tc>
        <w:tc>
          <w:tcPr>
            <w:tcW w:w="758" w:type="dxa"/>
            <w:vAlign w:val="center"/>
          </w:tcPr>
          <w:p>
            <w:pPr>
              <w:pStyle w:val="16"/>
            </w:pPr>
            <w:r>
              <w:t>21011</w:t>
            </w:r>
          </w:p>
        </w:tc>
        <w:tc>
          <w:tcPr>
            <w:tcW w:w="758" w:type="dxa"/>
            <w:vAlign w:val="center"/>
          </w:tcPr>
          <w:p>
            <w:pPr>
              <w:pStyle w:val="16"/>
            </w:pPr>
            <w:r>
              <w:t>行政事业单位医疗</w:t>
            </w:r>
          </w:p>
        </w:tc>
        <w:tc>
          <w:tcPr>
            <w:tcW w:w="758" w:type="dxa"/>
            <w:vAlign w:val="center"/>
          </w:tcPr>
          <w:p>
            <w:pPr>
              <w:pStyle w:val="15"/>
            </w:pPr>
            <w:r>
              <w:t>180.88</w:t>
            </w:r>
          </w:p>
        </w:tc>
        <w:tc>
          <w:tcPr>
            <w:tcW w:w="758" w:type="dxa"/>
            <w:vAlign w:val="center"/>
          </w:tcPr>
          <w:p>
            <w:pPr>
              <w:pStyle w:val="15"/>
            </w:pPr>
            <w:r>
              <w:t>180.88</w:t>
            </w:r>
          </w:p>
        </w:tc>
        <w:tc>
          <w:tcPr>
            <w:tcW w:w="758" w:type="dxa"/>
            <w:vAlign w:val="center"/>
          </w:tcPr>
          <w:p>
            <w:pPr>
              <w:pStyle w:val="15"/>
            </w:pPr>
            <w:r>
              <w:t>180.88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17</w:t>
            </w:r>
          </w:p>
        </w:tc>
        <w:tc>
          <w:tcPr>
            <w:tcW w:w="758" w:type="dxa"/>
            <w:vAlign w:val="center"/>
          </w:tcPr>
          <w:p>
            <w:pPr>
              <w:pStyle w:val="16"/>
            </w:pPr>
            <w:r>
              <w:t>2101101</w:t>
            </w:r>
          </w:p>
        </w:tc>
        <w:tc>
          <w:tcPr>
            <w:tcW w:w="758" w:type="dxa"/>
            <w:vAlign w:val="center"/>
          </w:tcPr>
          <w:p>
            <w:pPr>
              <w:pStyle w:val="16"/>
            </w:pPr>
            <w:r>
              <w:t>行政单位医疗</w:t>
            </w:r>
          </w:p>
        </w:tc>
        <w:tc>
          <w:tcPr>
            <w:tcW w:w="758" w:type="dxa"/>
            <w:vAlign w:val="center"/>
          </w:tcPr>
          <w:p>
            <w:pPr>
              <w:pStyle w:val="15"/>
            </w:pPr>
            <w:r>
              <w:t>179.42</w:t>
            </w:r>
          </w:p>
        </w:tc>
        <w:tc>
          <w:tcPr>
            <w:tcW w:w="758" w:type="dxa"/>
            <w:vAlign w:val="center"/>
          </w:tcPr>
          <w:p>
            <w:pPr>
              <w:pStyle w:val="15"/>
            </w:pPr>
            <w:r>
              <w:t>179.42</w:t>
            </w:r>
          </w:p>
        </w:tc>
        <w:tc>
          <w:tcPr>
            <w:tcW w:w="758" w:type="dxa"/>
            <w:vAlign w:val="center"/>
          </w:tcPr>
          <w:p>
            <w:pPr>
              <w:pStyle w:val="15"/>
            </w:pPr>
            <w:r>
              <w:t>179.42</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18</w:t>
            </w:r>
          </w:p>
        </w:tc>
        <w:tc>
          <w:tcPr>
            <w:tcW w:w="758" w:type="dxa"/>
            <w:vAlign w:val="center"/>
          </w:tcPr>
          <w:p>
            <w:pPr>
              <w:pStyle w:val="16"/>
            </w:pPr>
            <w:r>
              <w:t>2101102</w:t>
            </w:r>
          </w:p>
        </w:tc>
        <w:tc>
          <w:tcPr>
            <w:tcW w:w="758" w:type="dxa"/>
            <w:vAlign w:val="center"/>
          </w:tcPr>
          <w:p>
            <w:pPr>
              <w:pStyle w:val="16"/>
            </w:pPr>
            <w:r>
              <w:t>事业单位医疗</w:t>
            </w:r>
          </w:p>
        </w:tc>
        <w:tc>
          <w:tcPr>
            <w:tcW w:w="758" w:type="dxa"/>
            <w:vAlign w:val="center"/>
          </w:tcPr>
          <w:p>
            <w:pPr>
              <w:pStyle w:val="15"/>
            </w:pPr>
            <w:r>
              <w:t>1.46</w:t>
            </w:r>
          </w:p>
        </w:tc>
        <w:tc>
          <w:tcPr>
            <w:tcW w:w="758" w:type="dxa"/>
            <w:vAlign w:val="center"/>
          </w:tcPr>
          <w:p>
            <w:pPr>
              <w:pStyle w:val="15"/>
            </w:pPr>
            <w:r>
              <w:t>1.46</w:t>
            </w:r>
          </w:p>
        </w:tc>
        <w:tc>
          <w:tcPr>
            <w:tcW w:w="758" w:type="dxa"/>
            <w:vAlign w:val="center"/>
          </w:tcPr>
          <w:p>
            <w:pPr>
              <w:pStyle w:val="15"/>
            </w:pPr>
            <w:r>
              <w:t>1.46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19</w:t>
            </w:r>
          </w:p>
        </w:tc>
        <w:tc>
          <w:tcPr>
            <w:tcW w:w="758" w:type="dxa"/>
            <w:vAlign w:val="center"/>
          </w:tcPr>
          <w:p>
            <w:pPr>
              <w:pStyle w:val="16"/>
            </w:pPr>
            <w:r>
              <w:t>221</w:t>
            </w:r>
          </w:p>
        </w:tc>
        <w:tc>
          <w:tcPr>
            <w:tcW w:w="758" w:type="dxa"/>
            <w:vAlign w:val="center"/>
          </w:tcPr>
          <w:p>
            <w:pPr>
              <w:pStyle w:val="16"/>
            </w:pPr>
            <w:r>
              <w:t>住房保障支出</w:t>
            </w:r>
          </w:p>
        </w:tc>
        <w:tc>
          <w:tcPr>
            <w:tcW w:w="758" w:type="dxa"/>
            <w:vAlign w:val="center"/>
          </w:tcPr>
          <w:p>
            <w:pPr>
              <w:pStyle w:val="15"/>
            </w:pPr>
            <w:r>
              <w:t>383.13</w:t>
            </w:r>
          </w:p>
        </w:tc>
        <w:tc>
          <w:tcPr>
            <w:tcW w:w="758" w:type="dxa"/>
            <w:vAlign w:val="center"/>
          </w:tcPr>
          <w:p>
            <w:pPr>
              <w:pStyle w:val="15"/>
            </w:pPr>
            <w:r>
              <w:t>383.13</w:t>
            </w:r>
          </w:p>
        </w:tc>
        <w:tc>
          <w:tcPr>
            <w:tcW w:w="758" w:type="dxa"/>
            <w:vAlign w:val="center"/>
          </w:tcPr>
          <w:p>
            <w:pPr>
              <w:pStyle w:val="15"/>
            </w:pPr>
            <w:r>
              <w:t>383.13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20</w:t>
            </w:r>
          </w:p>
        </w:tc>
        <w:tc>
          <w:tcPr>
            <w:tcW w:w="758" w:type="dxa"/>
            <w:vAlign w:val="center"/>
          </w:tcPr>
          <w:p>
            <w:pPr>
              <w:pStyle w:val="16"/>
            </w:pPr>
            <w:r>
              <w:t>22102</w:t>
            </w:r>
          </w:p>
        </w:tc>
        <w:tc>
          <w:tcPr>
            <w:tcW w:w="758" w:type="dxa"/>
            <w:vAlign w:val="center"/>
          </w:tcPr>
          <w:p>
            <w:pPr>
              <w:pStyle w:val="16"/>
            </w:pPr>
            <w:r>
              <w:t>住房改革支出</w:t>
            </w:r>
          </w:p>
        </w:tc>
        <w:tc>
          <w:tcPr>
            <w:tcW w:w="758" w:type="dxa"/>
            <w:vAlign w:val="center"/>
          </w:tcPr>
          <w:p>
            <w:pPr>
              <w:pStyle w:val="15"/>
            </w:pPr>
            <w:r>
              <w:t>383.13</w:t>
            </w:r>
          </w:p>
        </w:tc>
        <w:tc>
          <w:tcPr>
            <w:tcW w:w="758" w:type="dxa"/>
            <w:vAlign w:val="center"/>
          </w:tcPr>
          <w:p>
            <w:pPr>
              <w:pStyle w:val="15"/>
            </w:pPr>
            <w:r>
              <w:t>383.13</w:t>
            </w:r>
          </w:p>
        </w:tc>
        <w:tc>
          <w:tcPr>
            <w:tcW w:w="758" w:type="dxa"/>
            <w:vAlign w:val="center"/>
          </w:tcPr>
          <w:p>
            <w:pPr>
              <w:pStyle w:val="15"/>
            </w:pPr>
            <w:r>
              <w:t>383.13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21</w:t>
            </w:r>
          </w:p>
        </w:tc>
        <w:tc>
          <w:tcPr>
            <w:tcW w:w="758" w:type="dxa"/>
            <w:vAlign w:val="center"/>
          </w:tcPr>
          <w:p>
            <w:pPr>
              <w:pStyle w:val="16"/>
            </w:pPr>
            <w:r>
              <w:t>2210201</w:t>
            </w:r>
          </w:p>
        </w:tc>
        <w:tc>
          <w:tcPr>
            <w:tcW w:w="758" w:type="dxa"/>
            <w:vAlign w:val="center"/>
          </w:tcPr>
          <w:p>
            <w:pPr>
              <w:pStyle w:val="16"/>
            </w:pPr>
            <w:r>
              <w:t>住房公积金</w:t>
            </w:r>
          </w:p>
        </w:tc>
        <w:tc>
          <w:tcPr>
            <w:tcW w:w="758" w:type="dxa"/>
            <w:vAlign w:val="center"/>
          </w:tcPr>
          <w:p>
            <w:pPr>
              <w:pStyle w:val="15"/>
            </w:pPr>
            <w:r>
              <w:t>383.13</w:t>
            </w:r>
          </w:p>
        </w:tc>
        <w:tc>
          <w:tcPr>
            <w:tcW w:w="758" w:type="dxa"/>
            <w:vAlign w:val="center"/>
          </w:tcPr>
          <w:p>
            <w:pPr>
              <w:pStyle w:val="15"/>
            </w:pPr>
            <w:r>
              <w:t>383.13</w:t>
            </w:r>
          </w:p>
        </w:tc>
        <w:tc>
          <w:tcPr>
            <w:tcW w:w="758" w:type="dxa"/>
            <w:vAlign w:val="center"/>
          </w:tcPr>
          <w:p>
            <w:pPr>
              <w:pStyle w:val="15"/>
            </w:pPr>
            <w:r>
              <w:t>383.13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171"/>
        <w:gridCol w:w="1019"/>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361" w:type="dxa"/>
            <w:gridSpan w:val="3"/>
            <w:tcBorders>
              <w:top w:val="single" w:color="FFFFFF" w:sz="6" w:space="0"/>
              <w:left w:val="single" w:color="FFFFFF" w:sz="6" w:space="0"/>
              <w:right w:val="single" w:color="FFFFFF" w:sz="6" w:space="0"/>
            </w:tcBorders>
            <w:vAlign w:val="center"/>
          </w:tcPr>
          <w:p>
            <w:pPr>
              <w:pStyle w:val="13"/>
            </w:pPr>
            <w:r>
              <w:t>222</w:t>
            </w:r>
            <w:r>
              <w:rPr>
                <w:w w:val="90"/>
                <w:sz w:val="24"/>
              </w:rPr>
              <w:t>中共衡水市纪律检查委员会</w:t>
            </w:r>
          </w:p>
        </w:tc>
        <w:tc>
          <w:tcPr>
            <w:tcW w:w="2114"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266" w:type="dxa"/>
            <w:gridSpan w:val="2"/>
            <w:vAlign w:val="center"/>
          </w:tcPr>
          <w:p>
            <w:pPr>
              <w:pStyle w:val="14"/>
            </w:pPr>
            <w:r>
              <w:t>功能分类科目</w:t>
            </w:r>
          </w:p>
        </w:tc>
        <w:tc>
          <w:tcPr>
            <w:tcW w:w="1019"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1171" w:type="dxa"/>
            <w:vAlign w:val="center"/>
          </w:tcPr>
          <w:p>
            <w:pPr>
              <w:pStyle w:val="14"/>
            </w:pPr>
            <w:r>
              <w:t>科目名称</w:t>
            </w:r>
          </w:p>
        </w:tc>
        <w:tc>
          <w:tcPr>
            <w:tcW w:w="101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171" w:type="dxa"/>
            <w:vAlign w:val="center"/>
          </w:tcPr>
          <w:p>
            <w:pPr>
              <w:pStyle w:val="14"/>
            </w:pPr>
            <w:r>
              <w:t>2</w:t>
            </w:r>
          </w:p>
        </w:tc>
        <w:tc>
          <w:tcPr>
            <w:tcW w:w="1019"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171" w:type="dxa"/>
            <w:vAlign w:val="center"/>
          </w:tcPr>
          <w:p>
            <w:pPr>
              <w:pStyle w:val="18"/>
            </w:pPr>
            <w:r>
              <w:t>合计</w:t>
            </w:r>
          </w:p>
        </w:tc>
        <w:tc>
          <w:tcPr>
            <w:tcW w:w="1019" w:type="dxa"/>
            <w:vAlign w:val="center"/>
          </w:tcPr>
          <w:p>
            <w:pPr>
              <w:pStyle w:val="19"/>
            </w:pPr>
            <w:r>
              <w:t>9766.27</w:t>
            </w:r>
          </w:p>
        </w:tc>
        <w:tc>
          <w:tcPr>
            <w:tcW w:w="1095" w:type="dxa"/>
            <w:vAlign w:val="center"/>
          </w:tcPr>
          <w:p>
            <w:pPr>
              <w:pStyle w:val="19"/>
            </w:pPr>
            <w:r>
              <w:t>6304.47</w:t>
            </w:r>
          </w:p>
        </w:tc>
        <w:tc>
          <w:tcPr>
            <w:tcW w:w="1095" w:type="dxa"/>
            <w:vAlign w:val="center"/>
          </w:tcPr>
          <w:p>
            <w:pPr>
              <w:pStyle w:val="19"/>
            </w:pPr>
            <w:r>
              <w:t>3461.80</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201</w:t>
            </w:r>
          </w:p>
        </w:tc>
        <w:tc>
          <w:tcPr>
            <w:tcW w:w="1171" w:type="dxa"/>
            <w:vAlign w:val="center"/>
          </w:tcPr>
          <w:p>
            <w:pPr>
              <w:pStyle w:val="16"/>
            </w:pPr>
            <w:r>
              <w:t>一般公共服务支出</w:t>
            </w:r>
          </w:p>
        </w:tc>
        <w:tc>
          <w:tcPr>
            <w:tcW w:w="1019" w:type="dxa"/>
            <w:vAlign w:val="center"/>
          </w:tcPr>
          <w:p>
            <w:pPr>
              <w:pStyle w:val="15"/>
            </w:pPr>
            <w:r>
              <w:t>8277.44</w:t>
            </w:r>
          </w:p>
        </w:tc>
        <w:tc>
          <w:tcPr>
            <w:tcW w:w="1095" w:type="dxa"/>
            <w:vAlign w:val="center"/>
          </w:tcPr>
          <w:p>
            <w:pPr>
              <w:pStyle w:val="15"/>
            </w:pPr>
            <w:r>
              <w:t>4815.64</w:t>
            </w:r>
          </w:p>
        </w:tc>
        <w:tc>
          <w:tcPr>
            <w:tcW w:w="1095" w:type="dxa"/>
            <w:vAlign w:val="center"/>
          </w:tcPr>
          <w:p>
            <w:pPr>
              <w:pStyle w:val="15"/>
            </w:pPr>
            <w:r>
              <w:t>3461.80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20111</w:t>
            </w:r>
          </w:p>
        </w:tc>
        <w:tc>
          <w:tcPr>
            <w:tcW w:w="1171" w:type="dxa"/>
            <w:vAlign w:val="center"/>
          </w:tcPr>
          <w:p>
            <w:pPr>
              <w:pStyle w:val="16"/>
            </w:pPr>
            <w:r>
              <w:t>纪检监察事务</w:t>
            </w:r>
          </w:p>
        </w:tc>
        <w:tc>
          <w:tcPr>
            <w:tcW w:w="1019" w:type="dxa"/>
            <w:vAlign w:val="center"/>
          </w:tcPr>
          <w:p>
            <w:pPr>
              <w:pStyle w:val="15"/>
            </w:pPr>
            <w:r>
              <w:t>8277.44</w:t>
            </w:r>
          </w:p>
        </w:tc>
        <w:tc>
          <w:tcPr>
            <w:tcW w:w="1095" w:type="dxa"/>
            <w:vAlign w:val="center"/>
          </w:tcPr>
          <w:p>
            <w:pPr>
              <w:pStyle w:val="15"/>
            </w:pPr>
            <w:r>
              <w:t>4815.64</w:t>
            </w:r>
          </w:p>
        </w:tc>
        <w:tc>
          <w:tcPr>
            <w:tcW w:w="1095" w:type="dxa"/>
            <w:vAlign w:val="center"/>
          </w:tcPr>
          <w:p>
            <w:pPr>
              <w:pStyle w:val="15"/>
            </w:pPr>
            <w:r>
              <w:t>3461.80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2011101</w:t>
            </w:r>
          </w:p>
        </w:tc>
        <w:tc>
          <w:tcPr>
            <w:tcW w:w="1171" w:type="dxa"/>
            <w:vAlign w:val="center"/>
          </w:tcPr>
          <w:p>
            <w:pPr>
              <w:pStyle w:val="16"/>
            </w:pPr>
            <w:r>
              <w:t>行政运行</w:t>
            </w:r>
          </w:p>
        </w:tc>
        <w:tc>
          <w:tcPr>
            <w:tcW w:w="1019" w:type="dxa"/>
            <w:vAlign w:val="center"/>
          </w:tcPr>
          <w:p>
            <w:pPr>
              <w:pStyle w:val="15"/>
            </w:pPr>
            <w:r>
              <w:t>4779.37</w:t>
            </w:r>
          </w:p>
        </w:tc>
        <w:tc>
          <w:tcPr>
            <w:tcW w:w="1095" w:type="dxa"/>
            <w:vAlign w:val="center"/>
          </w:tcPr>
          <w:p>
            <w:pPr>
              <w:pStyle w:val="15"/>
            </w:pPr>
            <w:r>
              <w:t>4779.37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2011102</w:t>
            </w:r>
          </w:p>
        </w:tc>
        <w:tc>
          <w:tcPr>
            <w:tcW w:w="1171" w:type="dxa"/>
            <w:vAlign w:val="center"/>
          </w:tcPr>
          <w:p>
            <w:pPr>
              <w:pStyle w:val="16"/>
            </w:pPr>
            <w:r>
              <w:t>一般行政管理事务</w:t>
            </w:r>
          </w:p>
        </w:tc>
        <w:tc>
          <w:tcPr>
            <w:tcW w:w="1019" w:type="dxa"/>
            <w:vAlign w:val="center"/>
          </w:tcPr>
          <w:p>
            <w:pPr>
              <w:pStyle w:val="15"/>
            </w:pPr>
            <w:r>
              <w:t>1349.50</w:t>
            </w:r>
          </w:p>
        </w:tc>
        <w:tc>
          <w:tcPr>
            <w:tcW w:w="1095" w:type="dxa"/>
            <w:vAlign w:val="center"/>
          </w:tcPr>
          <w:p>
            <w:pPr>
              <w:pStyle w:val="15"/>
            </w:pPr>
          </w:p>
        </w:tc>
        <w:tc>
          <w:tcPr>
            <w:tcW w:w="1095" w:type="dxa"/>
            <w:vAlign w:val="center"/>
          </w:tcPr>
          <w:p>
            <w:pPr>
              <w:pStyle w:val="15"/>
            </w:pPr>
            <w:r>
              <w:t>1349.50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6</w:t>
            </w:r>
          </w:p>
        </w:tc>
        <w:tc>
          <w:tcPr>
            <w:tcW w:w="1095" w:type="dxa"/>
            <w:vAlign w:val="center"/>
          </w:tcPr>
          <w:p>
            <w:pPr>
              <w:pStyle w:val="16"/>
            </w:pPr>
            <w:r>
              <w:t>2011106</w:t>
            </w:r>
          </w:p>
        </w:tc>
        <w:tc>
          <w:tcPr>
            <w:tcW w:w="1171" w:type="dxa"/>
            <w:vAlign w:val="center"/>
          </w:tcPr>
          <w:p>
            <w:pPr>
              <w:pStyle w:val="16"/>
            </w:pPr>
            <w:r>
              <w:t>巡视工作</w:t>
            </w:r>
          </w:p>
        </w:tc>
        <w:tc>
          <w:tcPr>
            <w:tcW w:w="1019" w:type="dxa"/>
            <w:vAlign w:val="center"/>
          </w:tcPr>
          <w:p>
            <w:pPr>
              <w:pStyle w:val="15"/>
            </w:pPr>
            <w:r>
              <w:t>231.30</w:t>
            </w:r>
          </w:p>
        </w:tc>
        <w:tc>
          <w:tcPr>
            <w:tcW w:w="1095" w:type="dxa"/>
            <w:vAlign w:val="center"/>
          </w:tcPr>
          <w:p>
            <w:pPr>
              <w:pStyle w:val="15"/>
            </w:pPr>
          </w:p>
        </w:tc>
        <w:tc>
          <w:tcPr>
            <w:tcW w:w="1095" w:type="dxa"/>
            <w:vAlign w:val="center"/>
          </w:tcPr>
          <w:p>
            <w:pPr>
              <w:pStyle w:val="15"/>
            </w:pPr>
            <w:r>
              <w:t>231.30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7</w:t>
            </w:r>
          </w:p>
        </w:tc>
        <w:tc>
          <w:tcPr>
            <w:tcW w:w="1095" w:type="dxa"/>
            <w:vAlign w:val="center"/>
          </w:tcPr>
          <w:p>
            <w:pPr>
              <w:pStyle w:val="16"/>
            </w:pPr>
            <w:r>
              <w:t>2011150</w:t>
            </w:r>
          </w:p>
        </w:tc>
        <w:tc>
          <w:tcPr>
            <w:tcW w:w="1171" w:type="dxa"/>
            <w:vAlign w:val="center"/>
          </w:tcPr>
          <w:p>
            <w:pPr>
              <w:pStyle w:val="16"/>
            </w:pPr>
            <w:r>
              <w:t>事业运行</w:t>
            </w:r>
          </w:p>
        </w:tc>
        <w:tc>
          <w:tcPr>
            <w:tcW w:w="1019" w:type="dxa"/>
            <w:vAlign w:val="center"/>
          </w:tcPr>
          <w:p>
            <w:pPr>
              <w:pStyle w:val="15"/>
            </w:pPr>
            <w:r>
              <w:t>1450.72</w:t>
            </w:r>
          </w:p>
        </w:tc>
        <w:tc>
          <w:tcPr>
            <w:tcW w:w="1095" w:type="dxa"/>
            <w:vAlign w:val="center"/>
          </w:tcPr>
          <w:p>
            <w:pPr>
              <w:pStyle w:val="15"/>
            </w:pPr>
            <w:r>
              <w:t>36.27</w:t>
            </w:r>
          </w:p>
        </w:tc>
        <w:tc>
          <w:tcPr>
            <w:tcW w:w="1095" w:type="dxa"/>
            <w:vAlign w:val="center"/>
          </w:tcPr>
          <w:p>
            <w:pPr>
              <w:pStyle w:val="15"/>
            </w:pPr>
            <w:r>
              <w:t>1414.45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8</w:t>
            </w:r>
          </w:p>
        </w:tc>
        <w:tc>
          <w:tcPr>
            <w:tcW w:w="1095" w:type="dxa"/>
            <w:vAlign w:val="center"/>
          </w:tcPr>
          <w:p>
            <w:pPr>
              <w:pStyle w:val="16"/>
            </w:pPr>
            <w:r>
              <w:t>2011199</w:t>
            </w:r>
          </w:p>
        </w:tc>
        <w:tc>
          <w:tcPr>
            <w:tcW w:w="1171" w:type="dxa"/>
            <w:vAlign w:val="center"/>
          </w:tcPr>
          <w:p>
            <w:pPr>
              <w:pStyle w:val="16"/>
            </w:pPr>
            <w:r>
              <w:t>其他纪检监察事务支出</w:t>
            </w:r>
          </w:p>
        </w:tc>
        <w:tc>
          <w:tcPr>
            <w:tcW w:w="1019" w:type="dxa"/>
            <w:vAlign w:val="center"/>
          </w:tcPr>
          <w:p>
            <w:pPr>
              <w:pStyle w:val="15"/>
            </w:pPr>
            <w:r>
              <w:t>466.55</w:t>
            </w:r>
          </w:p>
        </w:tc>
        <w:tc>
          <w:tcPr>
            <w:tcW w:w="1095" w:type="dxa"/>
            <w:vAlign w:val="center"/>
          </w:tcPr>
          <w:p>
            <w:pPr>
              <w:pStyle w:val="15"/>
            </w:pPr>
          </w:p>
        </w:tc>
        <w:tc>
          <w:tcPr>
            <w:tcW w:w="1095" w:type="dxa"/>
            <w:vAlign w:val="center"/>
          </w:tcPr>
          <w:p>
            <w:pPr>
              <w:pStyle w:val="15"/>
            </w:pPr>
            <w:r>
              <w:t>466.55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9</w:t>
            </w:r>
          </w:p>
        </w:tc>
        <w:tc>
          <w:tcPr>
            <w:tcW w:w="1095" w:type="dxa"/>
            <w:vAlign w:val="center"/>
          </w:tcPr>
          <w:p>
            <w:pPr>
              <w:pStyle w:val="16"/>
            </w:pPr>
            <w:r>
              <w:t>208</w:t>
            </w:r>
          </w:p>
        </w:tc>
        <w:tc>
          <w:tcPr>
            <w:tcW w:w="1171" w:type="dxa"/>
            <w:vAlign w:val="center"/>
          </w:tcPr>
          <w:p>
            <w:pPr>
              <w:pStyle w:val="16"/>
            </w:pPr>
            <w:r>
              <w:t>社会保障和就业支出</w:t>
            </w:r>
          </w:p>
        </w:tc>
        <w:tc>
          <w:tcPr>
            <w:tcW w:w="1019" w:type="dxa"/>
            <w:vAlign w:val="center"/>
          </w:tcPr>
          <w:p>
            <w:pPr>
              <w:pStyle w:val="15"/>
            </w:pPr>
            <w:r>
              <w:t>924.82</w:t>
            </w:r>
          </w:p>
        </w:tc>
        <w:tc>
          <w:tcPr>
            <w:tcW w:w="1095" w:type="dxa"/>
            <w:vAlign w:val="center"/>
          </w:tcPr>
          <w:p>
            <w:pPr>
              <w:pStyle w:val="15"/>
            </w:pPr>
            <w:r>
              <w:t>924.82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10</w:t>
            </w:r>
          </w:p>
        </w:tc>
        <w:tc>
          <w:tcPr>
            <w:tcW w:w="1095" w:type="dxa"/>
            <w:vAlign w:val="center"/>
          </w:tcPr>
          <w:p>
            <w:pPr>
              <w:pStyle w:val="16"/>
            </w:pPr>
            <w:r>
              <w:t>20805</w:t>
            </w:r>
          </w:p>
        </w:tc>
        <w:tc>
          <w:tcPr>
            <w:tcW w:w="1171" w:type="dxa"/>
            <w:vAlign w:val="center"/>
          </w:tcPr>
          <w:p>
            <w:pPr>
              <w:pStyle w:val="16"/>
            </w:pPr>
            <w:r>
              <w:t>行政事业单位养老支出</w:t>
            </w:r>
          </w:p>
        </w:tc>
        <w:tc>
          <w:tcPr>
            <w:tcW w:w="1019" w:type="dxa"/>
            <w:vAlign w:val="center"/>
          </w:tcPr>
          <w:p>
            <w:pPr>
              <w:pStyle w:val="15"/>
            </w:pPr>
            <w:r>
              <w:t>893.29</w:t>
            </w:r>
          </w:p>
        </w:tc>
        <w:tc>
          <w:tcPr>
            <w:tcW w:w="1095" w:type="dxa"/>
            <w:vAlign w:val="center"/>
          </w:tcPr>
          <w:p>
            <w:pPr>
              <w:pStyle w:val="15"/>
            </w:pPr>
            <w:r>
              <w:t>893.29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11</w:t>
            </w:r>
          </w:p>
        </w:tc>
        <w:tc>
          <w:tcPr>
            <w:tcW w:w="1095" w:type="dxa"/>
            <w:vAlign w:val="center"/>
          </w:tcPr>
          <w:p>
            <w:pPr>
              <w:pStyle w:val="16"/>
            </w:pPr>
            <w:r>
              <w:t>2080501</w:t>
            </w:r>
          </w:p>
        </w:tc>
        <w:tc>
          <w:tcPr>
            <w:tcW w:w="1171" w:type="dxa"/>
            <w:vAlign w:val="center"/>
          </w:tcPr>
          <w:p>
            <w:pPr>
              <w:pStyle w:val="16"/>
            </w:pPr>
            <w:r>
              <w:t>行政单位离退休</w:t>
            </w:r>
          </w:p>
        </w:tc>
        <w:tc>
          <w:tcPr>
            <w:tcW w:w="1019" w:type="dxa"/>
            <w:vAlign w:val="center"/>
          </w:tcPr>
          <w:p>
            <w:pPr>
              <w:pStyle w:val="15"/>
            </w:pPr>
            <w:r>
              <w:t>258.58</w:t>
            </w:r>
          </w:p>
        </w:tc>
        <w:tc>
          <w:tcPr>
            <w:tcW w:w="1095" w:type="dxa"/>
            <w:vAlign w:val="center"/>
          </w:tcPr>
          <w:p>
            <w:pPr>
              <w:pStyle w:val="15"/>
            </w:pPr>
            <w:r>
              <w:t>258.58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12</w:t>
            </w:r>
          </w:p>
        </w:tc>
        <w:tc>
          <w:tcPr>
            <w:tcW w:w="1095" w:type="dxa"/>
            <w:vAlign w:val="center"/>
          </w:tcPr>
          <w:p>
            <w:pPr>
              <w:pStyle w:val="16"/>
            </w:pPr>
            <w:r>
              <w:t>2080505</w:t>
            </w:r>
          </w:p>
        </w:tc>
        <w:tc>
          <w:tcPr>
            <w:tcW w:w="1171" w:type="dxa"/>
            <w:vAlign w:val="center"/>
          </w:tcPr>
          <w:p>
            <w:pPr>
              <w:pStyle w:val="16"/>
            </w:pPr>
            <w:r>
              <w:t>机关事业单位基本养老保险缴费支出</w:t>
            </w:r>
          </w:p>
        </w:tc>
        <w:tc>
          <w:tcPr>
            <w:tcW w:w="1019" w:type="dxa"/>
            <w:vAlign w:val="center"/>
          </w:tcPr>
          <w:p>
            <w:pPr>
              <w:pStyle w:val="15"/>
            </w:pPr>
            <w:r>
              <w:t>634.71</w:t>
            </w:r>
          </w:p>
        </w:tc>
        <w:tc>
          <w:tcPr>
            <w:tcW w:w="1095" w:type="dxa"/>
            <w:vAlign w:val="center"/>
          </w:tcPr>
          <w:p>
            <w:pPr>
              <w:pStyle w:val="15"/>
            </w:pPr>
            <w:r>
              <w:t>634.71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13</w:t>
            </w:r>
          </w:p>
        </w:tc>
        <w:tc>
          <w:tcPr>
            <w:tcW w:w="1095" w:type="dxa"/>
            <w:vAlign w:val="center"/>
          </w:tcPr>
          <w:p>
            <w:pPr>
              <w:pStyle w:val="16"/>
            </w:pPr>
            <w:r>
              <w:t>20808</w:t>
            </w:r>
          </w:p>
        </w:tc>
        <w:tc>
          <w:tcPr>
            <w:tcW w:w="1171" w:type="dxa"/>
            <w:vAlign w:val="center"/>
          </w:tcPr>
          <w:p>
            <w:pPr>
              <w:pStyle w:val="16"/>
            </w:pPr>
            <w:r>
              <w:t>抚恤</w:t>
            </w:r>
          </w:p>
        </w:tc>
        <w:tc>
          <w:tcPr>
            <w:tcW w:w="1019" w:type="dxa"/>
            <w:vAlign w:val="center"/>
          </w:tcPr>
          <w:p>
            <w:pPr>
              <w:pStyle w:val="15"/>
            </w:pPr>
            <w:r>
              <w:t>31.53</w:t>
            </w:r>
          </w:p>
        </w:tc>
        <w:tc>
          <w:tcPr>
            <w:tcW w:w="1095" w:type="dxa"/>
            <w:vAlign w:val="center"/>
          </w:tcPr>
          <w:p>
            <w:pPr>
              <w:pStyle w:val="15"/>
            </w:pPr>
            <w:r>
              <w:t>31.53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14</w:t>
            </w:r>
          </w:p>
        </w:tc>
        <w:tc>
          <w:tcPr>
            <w:tcW w:w="1095" w:type="dxa"/>
            <w:vAlign w:val="center"/>
          </w:tcPr>
          <w:p>
            <w:pPr>
              <w:pStyle w:val="16"/>
            </w:pPr>
            <w:r>
              <w:t>2080801</w:t>
            </w:r>
          </w:p>
        </w:tc>
        <w:tc>
          <w:tcPr>
            <w:tcW w:w="1171" w:type="dxa"/>
            <w:vAlign w:val="center"/>
          </w:tcPr>
          <w:p>
            <w:pPr>
              <w:pStyle w:val="16"/>
            </w:pPr>
            <w:r>
              <w:t>死亡抚恤</w:t>
            </w:r>
          </w:p>
        </w:tc>
        <w:tc>
          <w:tcPr>
            <w:tcW w:w="1019" w:type="dxa"/>
            <w:vAlign w:val="center"/>
          </w:tcPr>
          <w:p>
            <w:pPr>
              <w:pStyle w:val="15"/>
            </w:pPr>
            <w:r>
              <w:t>31.53</w:t>
            </w:r>
          </w:p>
        </w:tc>
        <w:tc>
          <w:tcPr>
            <w:tcW w:w="1095" w:type="dxa"/>
            <w:vAlign w:val="center"/>
          </w:tcPr>
          <w:p>
            <w:pPr>
              <w:pStyle w:val="15"/>
            </w:pPr>
            <w:r>
              <w:t>31.53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15</w:t>
            </w:r>
          </w:p>
        </w:tc>
        <w:tc>
          <w:tcPr>
            <w:tcW w:w="1095" w:type="dxa"/>
            <w:vAlign w:val="center"/>
          </w:tcPr>
          <w:p>
            <w:pPr>
              <w:pStyle w:val="16"/>
            </w:pPr>
            <w:r>
              <w:t>210</w:t>
            </w:r>
          </w:p>
        </w:tc>
        <w:tc>
          <w:tcPr>
            <w:tcW w:w="1171" w:type="dxa"/>
            <w:vAlign w:val="center"/>
          </w:tcPr>
          <w:p>
            <w:pPr>
              <w:pStyle w:val="16"/>
            </w:pPr>
            <w:r>
              <w:t>卫生健康支出</w:t>
            </w:r>
          </w:p>
        </w:tc>
        <w:tc>
          <w:tcPr>
            <w:tcW w:w="1019" w:type="dxa"/>
            <w:vAlign w:val="center"/>
          </w:tcPr>
          <w:p>
            <w:pPr>
              <w:pStyle w:val="15"/>
            </w:pPr>
            <w:r>
              <w:t>180.88</w:t>
            </w:r>
          </w:p>
        </w:tc>
        <w:tc>
          <w:tcPr>
            <w:tcW w:w="1095" w:type="dxa"/>
            <w:vAlign w:val="center"/>
          </w:tcPr>
          <w:p>
            <w:pPr>
              <w:pStyle w:val="15"/>
            </w:pPr>
            <w:r>
              <w:t>180.88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16</w:t>
            </w:r>
          </w:p>
        </w:tc>
        <w:tc>
          <w:tcPr>
            <w:tcW w:w="1095" w:type="dxa"/>
            <w:vAlign w:val="center"/>
          </w:tcPr>
          <w:p>
            <w:pPr>
              <w:pStyle w:val="16"/>
            </w:pPr>
            <w:r>
              <w:t>21011</w:t>
            </w:r>
          </w:p>
        </w:tc>
        <w:tc>
          <w:tcPr>
            <w:tcW w:w="1171" w:type="dxa"/>
            <w:vAlign w:val="center"/>
          </w:tcPr>
          <w:p>
            <w:pPr>
              <w:pStyle w:val="16"/>
            </w:pPr>
            <w:r>
              <w:t>行政事业单位医疗</w:t>
            </w:r>
          </w:p>
        </w:tc>
        <w:tc>
          <w:tcPr>
            <w:tcW w:w="1019" w:type="dxa"/>
            <w:vAlign w:val="center"/>
          </w:tcPr>
          <w:p>
            <w:pPr>
              <w:pStyle w:val="15"/>
            </w:pPr>
            <w:r>
              <w:t>180.88</w:t>
            </w:r>
          </w:p>
        </w:tc>
        <w:tc>
          <w:tcPr>
            <w:tcW w:w="1095" w:type="dxa"/>
            <w:vAlign w:val="center"/>
          </w:tcPr>
          <w:p>
            <w:pPr>
              <w:pStyle w:val="15"/>
            </w:pPr>
            <w:r>
              <w:t>180.88</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17</w:t>
            </w:r>
          </w:p>
        </w:tc>
        <w:tc>
          <w:tcPr>
            <w:tcW w:w="1095" w:type="dxa"/>
            <w:vAlign w:val="center"/>
          </w:tcPr>
          <w:p>
            <w:pPr>
              <w:pStyle w:val="16"/>
            </w:pPr>
            <w:r>
              <w:t>2101101</w:t>
            </w:r>
          </w:p>
        </w:tc>
        <w:tc>
          <w:tcPr>
            <w:tcW w:w="1171" w:type="dxa"/>
            <w:vAlign w:val="center"/>
          </w:tcPr>
          <w:p>
            <w:pPr>
              <w:pStyle w:val="16"/>
            </w:pPr>
            <w:r>
              <w:t>行政单位医疗</w:t>
            </w:r>
          </w:p>
        </w:tc>
        <w:tc>
          <w:tcPr>
            <w:tcW w:w="1019" w:type="dxa"/>
            <w:vAlign w:val="center"/>
          </w:tcPr>
          <w:p>
            <w:pPr>
              <w:pStyle w:val="15"/>
            </w:pPr>
            <w:r>
              <w:t>179.42</w:t>
            </w:r>
          </w:p>
        </w:tc>
        <w:tc>
          <w:tcPr>
            <w:tcW w:w="1095" w:type="dxa"/>
            <w:vAlign w:val="center"/>
          </w:tcPr>
          <w:p>
            <w:pPr>
              <w:pStyle w:val="15"/>
            </w:pPr>
            <w:r>
              <w:t>179.42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18</w:t>
            </w:r>
          </w:p>
        </w:tc>
        <w:tc>
          <w:tcPr>
            <w:tcW w:w="1095" w:type="dxa"/>
            <w:vAlign w:val="center"/>
          </w:tcPr>
          <w:p>
            <w:pPr>
              <w:pStyle w:val="16"/>
            </w:pPr>
            <w:r>
              <w:t>2101102</w:t>
            </w:r>
          </w:p>
        </w:tc>
        <w:tc>
          <w:tcPr>
            <w:tcW w:w="1171" w:type="dxa"/>
            <w:vAlign w:val="center"/>
          </w:tcPr>
          <w:p>
            <w:pPr>
              <w:pStyle w:val="16"/>
            </w:pPr>
            <w:r>
              <w:t>事业单位医疗</w:t>
            </w:r>
          </w:p>
        </w:tc>
        <w:tc>
          <w:tcPr>
            <w:tcW w:w="1019" w:type="dxa"/>
            <w:vAlign w:val="center"/>
          </w:tcPr>
          <w:p>
            <w:pPr>
              <w:pStyle w:val="15"/>
            </w:pPr>
            <w:r>
              <w:t>1.46</w:t>
            </w:r>
          </w:p>
        </w:tc>
        <w:tc>
          <w:tcPr>
            <w:tcW w:w="1095" w:type="dxa"/>
            <w:vAlign w:val="center"/>
          </w:tcPr>
          <w:p>
            <w:pPr>
              <w:pStyle w:val="15"/>
            </w:pPr>
            <w:r>
              <w:t>1.46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19</w:t>
            </w:r>
          </w:p>
        </w:tc>
        <w:tc>
          <w:tcPr>
            <w:tcW w:w="1095" w:type="dxa"/>
            <w:vAlign w:val="center"/>
          </w:tcPr>
          <w:p>
            <w:pPr>
              <w:pStyle w:val="16"/>
            </w:pPr>
            <w:r>
              <w:t>221</w:t>
            </w:r>
          </w:p>
        </w:tc>
        <w:tc>
          <w:tcPr>
            <w:tcW w:w="1171" w:type="dxa"/>
            <w:vAlign w:val="center"/>
          </w:tcPr>
          <w:p>
            <w:pPr>
              <w:pStyle w:val="16"/>
            </w:pPr>
            <w:r>
              <w:t>住房保障支出</w:t>
            </w:r>
          </w:p>
        </w:tc>
        <w:tc>
          <w:tcPr>
            <w:tcW w:w="1019" w:type="dxa"/>
            <w:vAlign w:val="center"/>
          </w:tcPr>
          <w:p>
            <w:pPr>
              <w:pStyle w:val="15"/>
            </w:pPr>
            <w:r>
              <w:t>383.13</w:t>
            </w:r>
          </w:p>
        </w:tc>
        <w:tc>
          <w:tcPr>
            <w:tcW w:w="1095" w:type="dxa"/>
            <w:vAlign w:val="center"/>
          </w:tcPr>
          <w:p>
            <w:pPr>
              <w:pStyle w:val="15"/>
            </w:pPr>
            <w:r>
              <w:t>383.13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20</w:t>
            </w:r>
          </w:p>
        </w:tc>
        <w:tc>
          <w:tcPr>
            <w:tcW w:w="1095" w:type="dxa"/>
            <w:vAlign w:val="center"/>
          </w:tcPr>
          <w:p>
            <w:pPr>
              <w:pStyle w:val="16"/>
            </w:pPr>
            <w:r>
              <w:t>22102</w:t>
            </w:r>
          </w:p>
        </w:tc>
        <w:tc>
          <w:tcPr>
            <w:tcW w:w="1171" w:type="dxa"/>
            <w:vAlign w:val="center"/>
          </w:tcPr>
          <w:p>
            <w:pPr>
              <w:pStyle w:val="16"/>
            </w:pPr>
            <w:r>
              <w:t>住房改革支出</w:t>
            </w:r>
          </w:p>
        </w:tc>
        <w:tc>
          <w:tcPr>
            <w:tcW w:w="1019" w:type="dxa"/>
            <w:vAlign w:val="center"/>
          </w:tcPr>
          <w:p>
            <w:pPr>
              <w:pStyle w:val="15"/>
            </w:pPr>
            <w:r>
              <w:t>383.13</w:t>
            </w:r>
          </w:p>
        </w:tc>
        <w:tc>
          <w:tcPr>
            <w:tcW w:w="1095" w:type="dxa"/>
            <w:vAlign w:val="center"/>
          </w:tcPr>
          <w:p>
            <w:pPr>
              <w:pStyle w:val="15"/>
            </w:pPr>
            <w:r>
              <w:t>383.13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21</w:t>
            </w:r>
          </w:p>
        </w:tc>
        <w:tc>
          <w:tcPr>
            <w:tcW w:w="1095" w:type="dxa"/>
            <w:vAlign w:val="center"/>
          </w:tcPr>
          <w:p>
            <w:pPr>
              <w:pStyle w:val="16"/>
            </w:pPr>
            <w:r>
              <w:t>2210201</w:t>
            </w:r>
          </w:p>
        </w:tc>
        <w:tc>
          <w:tcPr>
            <w:tcW w:w="1171" w:type="dxa"/>
            <w:vAlign w:val="center"/>
          </w:tcPr>
          <w:p>
            <w:pPr>
              <w:pStyle w:val="16"/>
            </w:pPr>
            <w:r>
              <w:t>住房公积金</w:t>
            </w:r>
          </w:p>
        </w:tc>
        <w:tc>
          <w:tcPr>
            <w:tcW w:w="1019" w:type="dxa"/>
            <w:vAlign w:val="center"/>
          </w:tcPr>
          <w:p>
            <w:pPr>
              <w:pStyle w:val="15"/>
            </w:pPr>
            <w:r>
              <w:t>383.13</w:t>
            </w:r>
          </w:p>
        </w:tc>
        <w:tc>
          <w:tcPr>
            <w:tcW w:w="1095" w:type="dxa"/>
            <w:vAlign w:val="center"/>
          </w:tcPr>
          <w:p>
            <w:pPr>
              <w:pStyle w:val="15"/>
            </w:pPr>
            <w:r>
              <w:t>383.13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3"/>
            </w:pPr>
            <w:r>
              <w:t>222中共衡水市纪律检查委员会</w:t>
            </w:r>
          </w:p>
        </w:tc>
        <w:tc>
          <w:tcPr>
            <w:tcW w:w="1232" w:type="dxa"/>
            <w:tcBorders>
              <w:top w:val="single" w:color="FFFFFF" w:sz="6" w:space="0"/>
              <w:left w:val="single" w:color="FFFFFF" w:sz="6" w:space="0"/>
              <w:right w:val="single" w:color="FFFFFF" w:sz="6" w:space="0"/>
            </w:tcBorders>
            <w:vAlign w:val="center"/>
          </w:tcPr>
          <w:p>
            <w:pPr>
              <w:pStyle w:val="12"/>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464" w:type="dxa"/>
            <w:gridSpan w:val="2"/>
            <w:vAlign w:val="center"/>
          </w:tcPr>
          <w:p>
            <w:pPr>
              <w:pStyle w:val="14"/>
            </w:pPr>
            <w:r>
              <w:t>收入</w:t>
            </w:r>
          </w:p>
        </w:tc>
        <w:tc>
          <w:tcPr>
            <w:tcW w:w="616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232" w:type="dxa"/>
            <w:vAlign w:val="center"/>
          </w:tcPr>
          <w:p>
            <w:pPr>
              <w:pStyle w:val="14"/>
            </w:pPr>
            <w:r>
              <w:t>金额</w:t>
            </w:r>
          </w:p>
        </w:tc>
        <w:tc>
          <w:tcPr>
            <w:tcW w:w="1232"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232" w:type="dxa"/>
            <w:vAlign w:val="center"/>
          </w:tcPr>
          <w:p>
            <w:pPr>
              <w:pStyle w:val="14"/>
            </w:pPr>
            <w:r>
              <w:t>2</w:t>
            </w:r>
          </w:p>
        </w:tc>
        <w:tc>
          <w:tcPr>
            <w:tcW w:w="1232"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232" w:type="dxa"/>
            <w:vAlign w:val="center"/>
          </w:tcPr>
          <w:p>
            <w:pPr>
              <w:pStyle w:val="15"/>
            </w:pPr>
            <w:r>
              <w:t>9736.93</w:t>
            </w:r>
          </w:p>
        </w:tc>
        <w:tc>
          <w:tcPr>
            <w:tcW w:w="1232" w:type="dxa"/>
            <w:vAlign w:val="center"/>
          </w:tcPr>
          <w:p>
            <w:pPr>
              <w:pStyle w:val="16"/>
            </w:pPr>
            <w:r>
              <w:t>一、一般公共服务支出</w:t>
            </w:r>
          </w:p>
        </w:tc>
        <w:tc>
          <w:tcPr>
            <w:tcW w:w="1232" w:type="dxa"/>
            <w:vAlign w:val="center"/>
          </w:tcPr>
          <w:p>
            <w:pPr>
              <w:pStyle w:val="15"/>
            </w:pPr>
            <w:r>
              <w:t>8277.44</w:t>
            </w:r>
          </w:p>
        </w:tc>
        <w:tc>
          <w:tcPr>
            <w:tcW w:w="1232" w:type="dxa"/>
            <w:vAlign w:val="center"/>
          </w:tcPr>
          <w:p>
            <w:pPr>
              <w:pStyle w:val="15"/>
            </w:pPr>
            <w:r>
              <w:t>8277.44</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八、社会保障和就业支出</w:t>
            </w:r>
          </w:p>
        </w:tc>
        <w:tc>
          <w:tcPr>
            <w:tcW w:w="1232" w:type="dxa"/>
            <w:vAlign w:val="center"/>
          </w:tcPr>
          <w:p>
            <w:pPr>
              <w:pStyle w:val="15"/>
            </w:pPr>
            <w:r>
              <w:t>924.82</w:t>
            </w:r>
          </w:p>
        </w:tc>
        <w:tc>
          <w:tcPr>
            <w:tcW w:w="1232" w:type="dxa"/>
            <w:vAlign w:val="center"/>
          </w:tcPr>
          <w:p>
            <w:pPr>
              <w:pStyle w:val="15"/>
            </w:pPr>
            <w:r>
              <w:t>924.82</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十、卫生健康支出</w:t>
            </w:r>
          </w:p>
        </w:tc>
        <w:tc>
          <w:tcPr>
            <w:tcW w:w="1232" w:type="dxa"/>
            <w:vAlign w:val="center"/>
          </w:tcPr>
          <w:p>
            <w:pPr>
              <w:pStyle w:val="15"/>
            </w:pPr>
            <w:r>
              <w:t>180.88</w:t>
            </w:r>
          </w:p>
        </w:tc>
        <w:tc>
          <w:tcPr>
            <w:tcW w:w="1232" w:type="dxa"/>
            <w:vAlign w:val="center"/>
          </w:tcPr>
          <w:p>
            <w:pPr>
              <w:pStyle w:val="15"/>
            </w:pPr>
            <w:r>
              <w:t>180.88</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二十、住房保障支出</w:t>
            </w:r>
          </w:p>
        </w:tc>
        <w:tc>
          <w:tcPr>
            <w:tcW w:w="1232" w:type="dxa"/>
            <w:vAlign w:val="center"/>
          </w:tcPr>
          <w:p>
            <w:pPr>
              <w:pStyle w:val="15"/>
            </w:pPr>
            <w:r>
              <w:t>383.13</w:t>
            </w:r>
          </w:p>
        </w:tc>
        <w:tc>
          <w:tcPr>
            <w:tcW w:w="1232" w:type="dxa"/>
            <w:vAlign w:val="center"/>
          </w:tcPr>
          <w:p>
            <w:pPr>
              <w:pStyle w:val="15"/>
            </w:pPr>
            <w:r>
              <w:t>383.13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三十一、人行科目</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8"/>
            </w:pPr>
            <w:r>
              <w:t>本年收入合计</w:t>
            </w:r>
          </w:p>
        </w:tc>
        <w:tc>
          <w:tcPr>
            <w:tcW w:w="1232" w:type="dxa"/>
            <w:vAlign w:val="center"/>
          </w:tcPr>
          <w:p>
            <w:pPr>
              <w:pStyle w:val="19"/>
            </w:pPr>
            <w:r>
              <w:t>9736.93</w:t>
            </w:r>
          </w:p>
        </w:tc>
        <w:tc>
          <w:tcPr>
            <w:tcW w:w="1232" w:type="dxa"/>
            <w:vAlign w:val="center"/>
          </w:tcPr>
          <w:p>
            <w:pPr>
              <w:pStyle w:val="18"/>
            </w:pPr>
            <w:r>
              <w:t>本年支出合计</w:t>
            </w:r>
          </w:p>
        </w:tc>
        <w:tc>
          <w:tcPr>
            <w:tcW w:w="1232" w:type="dxa"/>
            <w:vAlign w:val="center"/>
          </w:tcPr>
          <w:p>
            <w:pPr>
              <w:pStyle w:val="19"/>
            </w:pPr>
            <w:r>
              <w:t>9766.27</w:t>
            </w:r>
          </w:p>
        </w:tc>
        <w:tc>
          <w:tcPr>
            <w:tcW w:w="1232" w:type="dxa"/>
            <w:vAlign w:val="center"/>
          </w:tcPr>
          <w:p>
            <w:pPr>
              <w:pStyle w:val="19"/>
            </w:pPr>
            <w:r>
              <w:t>9766.27</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年初财政拨款结转和结余</w:t>
            </w:r>
          </w:p>
        </w:tc>
        <w:tc>
          <w:tcPr>
            <w:tcW w:w="1232" w:type="dxa"/>
            <w:vAlign w:val="center"/>
          </w:tcPr>
          <w:p>
            <w:pPr>
              <w:pStyle w:val="15"/>
            </w:pPr>
            <w:r>
              <w:t>29.34</w:t>
            </w:r>
          </w:p>
        </w:tc>
        <w:tc>
          <w:tcPr>
            <w:tcW w:w="1232"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一、一般公共预算拨款</w:t>
            </w:r>
          </w:p>
        </w:tc>
        <w:tc>
          <w:tcPr>
            <w:tcW w:w="1232" w:type="dxa"/>
            <w:vAlign w:val="center"/>
          </w:tcPr>
          <w:p>
            <w:pPr>
              <w:pStyle w:val="15"/>
            </w:pPr>
            <w:r>
              <w:t>29.34</w:t>
            </w: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37</w:t>
            </w:r>
          </w:p>
        </w:tc>
        <w:tc>
          <w:tcPr>
            <w:tcW w:w="1232" w:type="dxa"/>
            <w:vAlign w:val="center"/>
          </w:tcPr>
          <w:p>
            <w:pPr>
              <w:pStyle w:val="18"/>
            </w:pPr>
            <w:r>
              <w:t>收入总计</w:t>
            </w:r>
          </w:p>
        </w:tc>
        <w:tc>
          <w:tcPr>
            <w:tcW w:w="1232" w:type="dxa"/>
            <w:vAlign w:val="center"/>
          </w:tcPr>
          <w:p>
            <w:pPr>
              <w:pStyle w:val="19"/>
            </w:pPr>
            <w:r>
              <w:t>9766.27</w:t>
            </w:r>
          </w:p>
        </w:tc>
        <w:tc>
          <w:tcPr>
            <w:tcW w:w="1232" w:type="dxa"/>
            <w:vAlign w:val="center"/>
          </w:tcPr>
          <w:p>
            <w:pPr>
              <w:pStyle w:val="18"/>
            </w:pPr>
            <w:r>
              <w:t>支出总计</w:t>
            </w:r>
          </w:p>
        </w:tc>
        <w:tc>
          <w:tcPr>
            <w:tcW w:w="1232" w:type="dxa"/>
            <w:vAlign w:val="center"/>
          </w:tcPr>
          <w:p>
            <w:pPr>
              <w:pStyle w:val="19"/>
            </w:pPr>
            <w:r>
              <w:t>9766.27</w:t>
            </w:r>
          </w:p>
        </w:tc>
        <w:tc>
          <w:tcPr>
            <w:tcW w:w="1232" w:type="dxa"/>
            <w:vAlign w:val="center"/>
          </w:tcPr>
          <w:p>
            <w:pPr>
              <w:pStyle w:val="19"/>
            </w:pPr>
            <w:r>
              <w:t>9766.27</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222中共衡水市纪律检查委员会</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9766.27</w:t>
            </w:r>
          </w:p>
        </w:tc>
        <w:tc>
          <w:tcPr>
            <w:tcW w:w="1643" w:type="dxa"/>
            <w:vAlign w:val="center"/>
          </w:tcPr>
          <w:p>
            <w:pPr>
              <w:pStyle w:val="19"/>
            </w:pPr>
            <w:r>
              <w:t>6304.47</w:t>
            </w:r>
          </w:p>
        </w:tc>
        <w:tc>
          <w:tcPr>
            <w:tcW w:w="1643" w:type="dxa"/>
            <w:vAlign w:val="center"/>
          </w:tcPr>
          <w:p>
            <w:pPr>
              <w:pStyle w:val="19"/>
            </w:pPr>
            <w:r>
              <w:t>3461.80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201</w:t>
            </w:r>
          </w:p>
        </w:tc>
        <w:tc>
          <w:tcPr>
            <w:tcW w:w="1643" w:type="dxa"/>
            <w:vAlign w:val="center"/>
          </w:tcPr>
          <w:p>
            <w:pPr>
              <w:pStyle w:val="16"/>
            </w:pPr>
            <w:r>
              <w:t>一般公共服务支出</w:t>
            </w:r>
          </w:p>
        </w:tc>
        <w:tc>
          <w:tcPr>
            <w:tcW w:w="1643" w:type="dxa"/>
            <w:vAlign w:val="center"/>
          </w:tcPr>
          <w:p>
            <w:pPr>
              <w:pStyle w:val="15"/>
            </w:pPr>
            <w:r>
              <w:t>8277.44</w:t>
            </w:r>
          </w:p>
        </w:tc>
        <w:tc>
          <w:tcPr>
            <w:tcW w:w="1643" w:type="dxa"/>
            <w:vAlign w:val="center"/>
          </w:tcPr>
          <w:p>
            <w:pPr>
              <w:pStyle w:val="15"/>
            </w:pPr>
            <w:r>
              <w:t>4815.64</w:t>
            </w:r>
          </w:p>
        </w:tc>
        <w:tc>
          <w:tcPr>
            <w:tcW w:w="1643" w:type="dxa"/>
            <w:vAlign w:val="center"/>
          </w:tcPr>
          <w:p>
            <w:pPr>
              <w:pStyle w:val="15"/>
            </w:pPr>
            <w:r>
              <w:t>3461.80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20111</w:t>
            </w:r>
          </w:p>
        </w:tc>
        <w:tc>
          <w:tcPr>
            <w:tcW w:w="1643" w:type="dxa"/>
            <w:vAlign w:val="center"/>
          </w:tcPr>
          <w:p>
            <w:pPr>
              <w:pStyle w:val="16"/>
            </w:pPr>
            <w:r>
              <w:t>纪检监察事务</w:t>
            </w:r>
          </w:p>
        </w:tc>
        <w:tc>
          <w:tcPr>
            <w:tcW w:w="1643" w:type="dxa"/>
            <w:vAlign w:val="center"/>
          </w:tcPr>
          <w:p>
            <w:pPr>
              <w:pStyle w:val="15"/>
            </w:pPr>
            <w:r>
              <w:t>8277.44</w:t>
            </w:r>
          </w:p>
        </w:tc>
        <w:tc>
          <w:tcPr>
            <w:tcW w:w="1643" w:type="dxa"/>
            <w:vAlign w:val="center"/>
          </w:tcPr>
          <w:p>
            <w:pPr>
              <w:pStyle w:val="15"/>
            </w:pPr>
            <w:r>
              <w:t>4815.64</w:t>
            </w:r>
          </w:p>
        </w:tc>
        <w:tc>
          <w:tcPr>
            <w:tcW w:w="1643" w:type="dxa"/>
            <w:vAlign w:val="center"/>
          </w:tcPr>
          <w:p>
            <w:pPr>
              <w:pStyle w:val="15"/>
            </w:pPr>
            <w:r>
              <w:t>3461.80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2011101</w:t>
            </w:r>
          </w:p>
        </w:tc>
        <w:tc>
          <w:tcPr>
            <w:tcW w:w="1643" w:type="dxa"/>
            <w:vAlign w:val="center"/>
          </w:tcPr>
          <w:p>
            <w:pPr>
              <w:pStyle w:val="16"/>
            </w:pPr>
            <w:r>
              <w:t>行政运行</w:t>
            </w:r>
          </w:p>
        </w:tc>
        <w:tc>
          <w:tcPr>
            <w:tcW w:w="1643" w:type="dxa"/>
            <w:vAlign w:val="center"/>
          </w:tcPr>
          <w:p>
            <w:pPr>
              <w:pStyle w:val="15"/>
            </w:pPr>
            <w:r>
              <w:t>4779.37</w:t>
            </w:r>
          </w:p>
        </w:tc>
        <w:tc>
          <w:tcPr>
            <w:tcW w:w="1643" w:type="dxa"/>
            <w:vAlign w:val="center"/>
          </w:tcPr>
          <w:p>
            <w:pPr>
              <w:pStyle w:val="15"/>
            </w:pPr>
            <w:r>
              <w:t>4779.37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2011102</w:t>
            </w:r>
          </w:p>
        </w:tc>
        <w:tc>
          <w:tcPr>
            <w:tcW w:w="1643" w:type="dxa"/>
            <w:vAlign w:val="center"/>
          </w:tcPr>
          <w:p>
            <w:pPr>
              <w:pStyle w:val="16"/>
            </w:pPr>
            <w:r>
              <w:t>一般行政管理事务</w:t>
            </w:r>
          </w:p>
        </w:tc>
        <w:tc>
          <w:tcPr>
            <w:tcW w:w="1643" w:type="dxa"/>
            <w:vAlign w:val="center"/>
          </w:tcPr>
          <w:p>
            <w:pPr>
              <w:pStyle w:val="15"/>
            </w:pPr>
            <w:r>
              <w:t>1349.50</w:t>
            </w:r>
          </w:p>
        </w:tc>
        <w:tc>
          <w:tcPr>
            <w:tcW w:w="1643" w:type="dxa"/>
            <w:vAlign w:val="center"/>
          </w:tcPr>
          <w:p>
            <w:pPr>
              <w:pStyle w:val="15"/>
            </w:pPr>
          </w:p>
        </w:tc>
        <w:tc>
          <w:tcPr>
            <w:tcW w:w="1643" w:type="dxa"/>
            <w:vAlign w:val="center"/>
          </w:tcPr>
          <w:p>
            <w:pPr>
              <w:pStyle w:val="15"/>
            </w:pPr>
            <w:r>
              <w:t>1349.50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2011106</w:t>
            </w:r>
          </w:p>
        </w:tc>
        <w:tc>
          <w:tcPr>
            <w:tcW w:w="1643" w:type="dxa"/>
            <w:vAlign w:val="center"/>
          </w:tcPr>
          <w:p>
            <w:pPr>
              <w:pStyle w:val="16"/>
            </w:pPr>
            <w:r>
              <w:t>巡视工作</w:t>
            </w:r>
          </w:p>
        </w:tc>
        <w:tc>
          <w:tcPr>
            <w:tcW w:w="1643" w:type="dxa"/>
            <w:vAlign w:val="center"/>
          </w:tcPr>
          <w:p>
            <w:pPr>
              <w:pStyle w:val="15"/>
            </w:pPr>
            <w:r>
              <w:t>231.30</w:t>
            </w:r>
          </w:p>
        </w:tc>
        <w:tc>
          <w:tcPr>
            <w:tcW w:w="1643" w:type="dxa"/>
            <w:vAlign w:val="center"/>
          </w:tcPr>
          <w:p>
            <w:pPr>
              <w:pStyle w:val="15"/>
            </w:pPr>
          </w:p>
        </w:tc>
        <w:tc>
          <w:tcPr>
            <w:tcW w:w="1643" w:type="dxa"/>
            <w:vAlign w:val="center"/>
          </w:tcPr>
          <w:p>
            <w:pPr>
              <w:pStyle w:val="15"/>
            </w:pPr>
            <w:r>
              <w:t>231.30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2011150</w:t>
            </w:r>
          </w:p>
        </w:tc>
        <w:tc>
          <w:tcPr>
            <w:tcW w:w="1643" w:type="dxa"/>
            <w:vAlign w:val="center"/>
          </w:tcPr>
          <w:p>
            <w:pPr>
              <w:pStyle w:val="16"/>
            </w:pPr>
            <w:r>
              <w:t>事业运行</w:t>
            </w:r>
          </w:p>
        </w:tc>
        <w:tc>
          <w:tcPr>
            <w:tcW w:w="1643" w:type="dxa"/>
            <w:vAlign w:val="center"/>
          </w:tcPr>
          <w:p>
            <w:pPr>
              <w:pStyle w:val="15"/>
            </w:pPr>
            <w:r>
              <w:t>1450.72</w:t>
            </w:r>
          </w:p>
        </w:tc>
        <w:tc>
          <w:tcPr>
            <w:tcW w:w="1643" w:type="dxa"/>
            <w:vAlign w:val="center"/>
          </w:tcPr>
          <w:p>
            <w:pPr>
              <w:pStyle w:val="15"/>
            </w:pPr>
            <w:r>
              <w:t>36.27</w:t>
            </w:r>
          </w:p>
        </w:tc>
        <w:tc>
          <w:tcPr>
            <w:tcW w:w="1643" w:type="dxa"/>
            <w:vAlign w:val="center"/>
          </w:tcPr>
          <w:p>
            <w:pPr>
              <w:pStyle w:val="15"/>
            </w:pPr>
            <w:r>
              <w:t>1414.45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2011199</w:t>
            </w:r>
          </w:p>
        </w:tc>
        <w:tc>
          <w:tcPr>
            <w:tcW w:w="1643" w:type="dxa"/>
            <w:vAlign w:val="center"/>
          </w:tcPr>
          <w:p>
            <w:pPr>
              <w:pStyle w:val="16"/>
            </w:pPr>
            <w:r>
              <w:t>其他纪检监察事务支出</w:t>
            </w:r>
          </w:p>
        </w:tc>
        <w:tc>
          <w:tcPr>
            <w:tcW w:w="1643" w:type="dxa"/>
            <w:vAlign w:val="center"/>
          </w:tcPr>
          <w:p>
            <w:pPr>
              <w:pStyle w:val="15"/>
            </w:pPr>
            <w:r>
              <w:t>466.55</w:t>
            </w:r>
          </w:p>
        </w:tc>
        <w:tc>
          <w:tcPr>
            <w:tcW w:w="1643" w:type="dxa"/>
            <w:vAlign w:val="center"/>
          </w:tcPr>
          <w:p>
            <w:pPr>
              <w:pStyle w:val="15"/>
            </w:pPr>
          </w:p>
        </w:tc>
        <w:tc>
          <w:tcPr>
            <w:tcW w:w="1643" w:type="dxa"/>
            <w:vAlign w:val="center"/>
          </w:tcPr>
          <w:p>
            <w:pPr>
              <w:pStyle w:val="15"/>
            </w:pPr>
            <w:r>
              <w:t>466.55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208</w:t>
            </w:r>
          </w:p>
        </w:tc>
        <w:tc>
          <w:tcPr>
            <w:tcW w:w="1643" w:type="dxa"/>
            <w:vAlign w:val="center"/>
          </w:tcPr>
          <w:p>
            <w:pPr>
              <w:pStyle w:val="16"/>
            </w:pPr>
            <w:r>
              <w:t>社会保障和就业支出</w:t>
            </w:r>
          </w:p>
        </w:tc>
        <w:tc>
          <w:tcPr>
            <w:tcW w:w="1643" w:type="dxa"/>
            <w:vAlign w:val="center"/>
          </w:tcPr>
          <w:p>
            <w:pPr>
              <w:pStyle w:val="15"/>
            </w:pPr>
            <w:r>
              <w:t>924.82</w:t>
            </w:r>
          </w:p>
        </w:tc>
        <w:tc>
          <w:tcPr>
            <w:tcW w:w="1643" w:type="dxa"/>
            <w:vAlign w:val="center"/>
          </w:tcPr>
          <w:p>
            <w:pPr>
              <w:pStyle w:val="15"/>
            </w:pPr>
            <w:r>
              <w:t>924.82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20805</w:t>
            </w:r>
          </w:p>
        </w:tc>
        <w:tc>
          <w:tcPr>
            <w:tcW w:w="1643" w:type="dxa"/>
            <w:vAlign w:val="center"/>
          </w:tcPr>
          <w:p>
            <w:pPr>
              <w:pStyle w:val="16"/>
            </w:pPr>
            <w:r>
              <w:t>行政事业单位养老支出</w:t>
            </w:r>
          </w:p>
        </w:tc>
        <w:tc>
          <w:tcPr>
            <w:tcW w:w="1643" w:type="dxa"/>
            <w:vAlign w:val="center"/>
          </w:tcPr>
          <w:p>
            <w:pPr>
              <w:pStyle w:val="15"/>
            </w:pPr>
            <w:r>
              <w:t>893.29</w:t>
            </w:r>
          </w:p>
        </w:tc>
        <w:tc>
          <w:tcPr>
            <w:tcW w:w="1643" w:type="dxa"/>
            <w:vAlign w:val="center"/>
          </w:tcPr>
          <w:p>
            <w:pPr>
              <w:pStyle w:val="15"/>
            </w:pPr>
            <w:r>
              <w:t>893.29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2080501</w:t>
            </w:r>
          </w:p>
        </w:tc>
        <w:tc>
          <w:tcPr>
            <w:tcW w:w="1643" w:type="dxa"/>
            <w:vAlign w:val="center"/>
          </w:tcPr>
          <w:p>
            <w:pPr>
              <w:pStyle w:val="16"/>
            </w:pPr>
            <w:r>
              <w:t>行政单位离退休</w:t>
            </w:r>
          </w:p>
        </w:tc>
        <w:tc>
          <w:tcPr>
            <w:tcW w:w="1643" w:type="dxa"/>
            <w:vAlign w:val="center"/>
          </w:tcPr>
          <w:p>
            <w:pPr>
              <w:pStyle w:val="15"/>
            </w:pPr>
            <w:r>
              <w:t>258.58</w:t>
            </w:r>
          </w:p>
        </w:tc>
        <w:tc>
          <w:tcPr>
            <w:tcW w:w="1643" w:type="dxa"/>
            <w:vAlign w:val="center"/>
          </w:tcPr>
          <w:p>
            <w:pPr>
              <w:pStyle w:val="15"/>
            </w:pPr>
            <w:r>
              <w:t>258.58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2080505</w:t>
            </w:r>
          </w:p>
        </w:tc>
        <w:tc>
          <w:tcPr>
            <w:tcW w:w="1643" w:type="dxa"/>
            <w:vAlign w:val="center"/>
          </w:tcPr>
          <w:p>
            <w:pPr>
              <w:pStyle w:val="16"/>
            </w:pPr>
            <w:r>
              <w:t>机关事业单位基本养老保险缴费支出</w:t>
            </w:r>
          </w:p>
        </w:tc>
        <w:tc>
          <w:tcPr>
            <w:tcW w:w="1643" w:type="dxa"/>
            <w:vAlign w:val="center"/>
          </w:tcPr>
          <w:p>
            <w:pPr>
              <w:pStyle w:val="15"/>
            </w:pPr>
            <w:r>
              <w:t>634.71</w:t>
            </w:r>
          </w:p>
        </w:tc>
        <w:tc>
          <w:tcPr>
            <w:tcW w:w="1643" w:type="dxa"/>
            <w:vAlign w:val="center"/>
          </w:tcPr>
          <w:p>
            <w:pPr>
              <w:pStyle w:val="15"/>
            </w:pPr>
            <w:r>
              <w:t>634.71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20808</w:t>
            </w:r>
          </w:p>
        </w:tc>
        <w:tc>
          <w:tcPr>
            <w:tcW w:w="1643" w:type="dxa"/>
            <w:vAlign w:val="center"/>
          </w:tcPr>
          <w:p>
            <w:pPr>
              <w:pStyle w:val="16"/>
            </w:pPr>
            <w:r>
              <w:t>抚恤</w:t>
            </w:r>
          </w:p>
        </w:tc>
        <w:tc>
          <w:tcPr>
            <w:tcW w:w="1643" w:type="dxa"/>
            <w:vAlign w:val="center"/>
          </w:tcPr>
          <w:p>
            <w:pPr>
              <w:pStyle w:val="15"/>
            </w:pPr>
            <w:r>
              <w:t>31.53</w:t>
            </w:r>
          </w:p>
        </w:tc>
        <w:tc>
          <w:tcPr>
            <w:tcW w:w="1643" w:type="dxa"/>
            <w:vAlign w:val="center"/>
          </w:tcPr>
          <w:p>
            <w:pPr>
              <w:pStyle w:val="15"/>
            </w:pPr>
            <w:r>
              <w:t>31.53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2080801</w:t>
            </w:r>
          </w:p>
        </w:tc>
        <w:tc>
          <w:tcPr>
            <w:tcW w:w="1643" w:type="dxa"/>
            <w:vAlign w:val="center"/>
          </w:tcPr>
          <w:p>
            <w:pPr>
              <w:pStyle w:val="16"/>
            </w:pPr>
            <w:r>
              <w:t>死亡抚恤</w:t>
            </w:r>
          </w:p>
        </w:tc>
        <w:tc>
          <w:tcPr>
            <w:tcW w:w="1643" w:type="dxa"/>
            <w:vAlign w:val="center"/>
          </w:tcPr>
          <w:p>
            <w:pPr>
              <w:pStyle w:val="15"/>
            </w:pPr>
            <w:r>
              <w:t>31.53</w:t>
            </w:r>
          </w:p>
        </w:tc>
        <w:tc>
          <w:tcPr>
            <w:tcW w:w="1643" w:type="dxa"/>
            <w:vAlign w:val="center"/>
          </w:tcPr>
          <w:p>
            <w:pPr>
              <w:pStyle w:val="15"/>
            </w:pPr>
            <w:r>
              <w:t>31.53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210</w:t>
            </w:r>
          </w:p>
        </w:tc>
        <w:tc>
          <w:tcPr>
            <w:tcW w:w="1643" w:type="dxa"/>
            <w:vAlign w:val="center"/>
          </w:tcPr>
          <w:p>
            <w:pPr>
              <w:pStyle w:val="16"/>
            </w:pPr>
            <w:r>
              <w:t>卫生健康支出</w:t>
            </w:r>
          </w:p>
        </w:tc>
        <w:tc>
          <w:tcPr>
            <w:tcW w:w="1643" w:type="dxa"/>
            <w:vAlign w:val="center"/>
          </w:tcPr>
          <w:p>
            <w:pPr>
              <w:pStyle w:val="15"/>
            </w:pPr>
            <w:r>
              <w:t>180.88</w:t>
            </w:r>
          </w:p>
        </w:tc>
        <w:tc>
          <w:tcPr>
            <w:tcW w:w="1643" w:type="dxa"/>
            <w:vAlign w:val="center"/>
          </w:tcPr>
          <w:p>
            <w:pPr>
              <w:pStyle w:val="15"/>
            </w:pPr>
            <w:r>
              <w:t>180.88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21011</w:t>
            </w:r>
          </w:p>
        </w:tc>
        <w:tc>
          <w:tcPr>
            <w:tcW w:w="1643" w:type="dxa"/>
            <w:vAlign w:val="center"/>
          </w:tcPr>
          <w:p>
            <w:pPr>
              <w:pStyle w:val="16"/>
            </w:pPr>
            <w:r>
              <w:t>行政事业单位医疗</w:t>
            </w:r>
          </w:p>
        </w:tc>
        <w:tc>
          <w:tcPr>
            <w:tcW w:w="1643" w:type="dxa"/>
            <w:vAlign w:val="center"/>
          </w:tcPr>
          <w:p>
            <w:pPr>
              <w:pStyle w:val="15"/>
            </w:pPr>
            <w:r>
              <w:t>180.88</w:t>
            </w:r>
          </w:p>
        </w:tc>
        <w:tc>
          <w:tcPr>
            <w:tcW w:w="1643" w:type="dxa"/>
            <w:vAlign w:val="center"/>
          </w:tcPr>
          <w:p>
            <w:pPr>
              <w:pStyle w:val="15"/>
            </w:pPr>
            <w:r>
              <w:t>180.88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2101101</w:t>
            </w:r>
          </w:p>
        </w:tc>
        <w:tc>
          <w:tcPr>
            <w:tcW w:w="1643" w:type="dxa"/>
            <w:vAlign w:val="center"/>
          </w:tcPr>
          <w:p>
            <w:pPr>
              <w:pStyle w:val="16"/>
            </w:pPr>
            <w:r>
              <w:t>行政单位医疗</w:t>
            </w:r>
          </w:p>
        </w:tc>
        <w:tc>
          <w:tcPr>
            <w:tcW w:w="1643" w:type="dxa"/>
            <w:vAlign w:val="center"/>
          </w:tcPr>
          <w:p>
            <w:pPr>
              <w:pStyle w:val="15"/>
            </w:pPr>
            <w:r>
              <w:t>179.42</w:t>
            </w:r>
          </w:p>
        </w:tc>
        <w:tc>
          <w:tcPr>
            <w:tcW w:w="1643" w:type="dxa"/>
            <w:vAlign w:val="center"/>
          </w:tcPr>
          <w:p>
            <w:pPr>
              <w:pStyle w:val="15"/>
            </w:pPr>
            <w:r>
              <w:t>179.42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2101102</w:t>
            </w:r>
          </w:p>
        </w:tc>
        <w:tc>
          <w:tcPr>
            <w:tcW w:w="1643" w:type="dxa"/>
            <w:vAlign w:val="center"/>
          </w:tcPr>
          <w:p>
            <w:pPr>
              <w:pStyle w:val="16"/>
            </w:pPr>
            <w:r>
              <w:t>事业单位医疗</w:t>
            </w:r>
          </w:p>
        </w:tc>
        <w:tc>
          <w:tcPr>
            <w:tcW w:w="1643" w:type="dxa"/>
            <w:vAlign w:val="center"/>
          </w:tcPr>
          <w:p>
            <w:pPr>
              <w:pStyle w:val="15"/>
            </w:pPr>
            <w:r>
              <w:t>1.46</w:t>
            </w:r>
          </w:p>
        </w:tc>
        <w:tc>
          <w:tcPr>
            <w:tcW w:w="1643" w:type="dxa"/>
            <w:vAlign w:val="center"/>
          </w:tcPr>
          <w:p>
            <w:pPr>
              <w:pStyle w:val="15"/>
            </w:pPr>
            <w:r>
              <w:t>1.46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221</w:t>
            </w:r>
          </w:p>
        </w:tc>
        <w:tc>
          <w:tcPr>
            <w:tcW w:w="1643" w:type="dxa"/>
            <w:vAlign w:val="center"/>
          </w:tcPr>
          <w:p>
            <w:pPr>
              <w:pStyle w:val="16"/>
            </w:pPr>
            <w:r>
              <w:t>住房保障支出</w:t>
            </w:r>
          </w:p>
        </w:tc>
        <w:tc>
          <w:tcPr>
            <w:tcW w:w="1643" w:type="dxa"/>
            <w:vAlign w:val="center"/>
          </w:tcPr>
          <w:p>
            <w:pPr>
              <w:pStyle w:val="15"/>
            </w:pPr>
            <w:r>
              <w:t>383.13</w:t>
            </w:r>
          </w:p>
        </w:tc>
        <w:tc>
          <w:tcPr>
            <w:tcW w:w="1643" w:type="dxa"/>
            <w:vAlign w:val="center"/>
          </w:tcPr>
          <w:p>
            <w:pPr>
              <w:pStyle w:val="15"/>
            </w:pPr>
            <w:r>
              <w:t>383.13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22102</w:t>
            </w:r>
          </w:p>
        </w:tc>
        <w:tc>
          <w:tcPr>
            <w:tcW w:w="1643" w:type="dxa"/>
            <w:vAlign w:val="center"/>
          </w:tcPr>
          <w:p>
            <w:pPr>
              <w:pStyle w:val="16"/>
            </w:pPr>
            <w:r>
              <w:t>住房改革支出</w:t>
            </w:r>
          </w:p>
        </w:tc>
        <w:tc>
          <w:tcPr>
            <w:tcW w:w="1643" w:type="dxa"/>
            <w:vAlign w:val="center"/>
          </w:tcPr>
          <w:p>
            <w:pPr>
              <w:pStyle w:val="15"/>
            </w:pPr>
            <w:r>
              <w:t>383.13</w:t>
            </w:r>
          </w:p>
        </w:tc>
        <w:tc>
          <w:tcPr>
            <w:tcW w:w="1643" w:type="dxa"/>
            <w:vAlign w:val="center"/>
          </w:tcPr>
          <w:p>
            <w:pPr>
              <w:pStyle w:val="15"/>
            </w:pPr>
            <w:r>
              <w:t>383.13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2210201</w:t>
            </w:r>
          </w:p>
        </w:tc>
        <w:tc>
          <w:tcPr>
            <w:tcW w:w="1643" w:type="dxa"/>
            <w:vAlign w:val="center"/>
          </w:tcPr>
          <w:p>
            <w:pPr>
              <w:pStyle w:val="16"/>
            </w:pPr>
            <w:r>
              <w:t>住房公积金</w:t>
            </w:r>
          </w:p>
        </w:tc>
        <w:tc>
          <w:tcPr>
            <w:tcW w:w="1643" w:type="dxa"/>
            <w:vAlign w:val="center"/>
          </w:tcPr>
          <w:p>
            <w:pPr>
              <w:pStyle w:val="15"/>
            </w:pPr>
            <w:r>
              <w:t>383.13</w:t>
            </w:r>
          </w:p>
        </w:tc>
        <w:tc>
          <w:tcPr>
            <w:tcW w:w="1643" w:type="dxa"/>
            <w:vAlign w:val="center"/>
          </w:tcPr>
          <w:p>
            <w:pPr>
              <w:pStyle w:val="15"/>
            </w:pPr>
            <w:r>
              <w:t>383.13</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222中共衡水市纪律检查委员会</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6304.47</w:t>
            </w:r>
          </w:p>
        </w:tc>
        <w:tc>
          <w:tcPr>
            <w:tcW w:w="1643" w:type="dxa"/>
            <w:vAlign w:val="center"/>
          </w:tcPr>
          <w:p>
            <w:pPr>
              <w:pStyle w:val="19"/>
            </w:pPr>
            <w:r>
              <w:t>5592.18</w:t>
            </w:r>
          </w:p>
        </w:tc>
        <w:tc>
          <w:tcPr>
            <w:tcW w:w="1643" w:type="dxa"/>
            <w:vAlign w:val="center"/>
          </w:tcPr>
          <w:p>
            <w:pPr>
              <w:pStyle w:val="19"/>
            </w:pPr>
            <w:r>
              <w:t>712.29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1643" w:type="dxa"/>
            <w:vAlign w:val="center"/>
          </w:tcPr>
          <w:p>
            <w:pPr>
              <w:pStyle w:val="15"/>
            </w:pPr>
            <w:r>
              <w:t>5301.71</w:t>
            </w:r>
          </w:p>
        </w:tc>
        <w:tc>
          <w:tcPr>
            <w:tcW w:w="1643" w:type="dxa"/>
            <w:vAlign w:val="center"/>
          </w:tcPr>
          <w:p>
            <w:pPr>
              <w:pStyle w:val="15"/>
            </w:pPr>
            <w:r>
              <w:t>5301.71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1643" w:type="dxa"/>
            <w:vAlign w:val="center"/>
          </w:tcPr>
          <w:p>
            <w:pPr>
              <w:pStyle w:val="15"/>
            </w:pPr>
            <w:r>
              <w:t>2055.41</w:t>
            </w:r>
          </w:p>
        </w:tc>
        <w:tc>
          <w:tcPr>
            <w:tcW w:w="1643" w:type="dxa"/>
            <w:vAlign w:val="center"/>
          </w:tcPr>
          <w:p>
            <w:pPr>
              <w:pStyle w:val="15"/>
            </w:pPr>
            <w:r>
              <w:t>2055.41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1643" w:type="dxa"/>
            <w:vAlign w:val="center"/>
          </w:tcPr>
          <w:p>
            <w:pPr>
              <w:pStyle w:val="15"/>
            </w:pPr>
            <w:r>
              <w:t>1162.41</w:t>
            </w:r>
          </w:p>
        </w:tc>
        <w:tc>
          <w:tcPr>
            <w:tcW w:w="1643" w:type="dxa"/>
            <w:vAlign w:val="center"/>
          </w:tcPr>
          <w:p>
            <w:pPr>
              <w:pStyle w:val="15"/>
            </w:pPr>
            <w:r>
              <w:t>1162.41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30103</w:t>
            </w:r>
          </w:p>
        </w:tc>
        <w:tc>
          <w:tcPr>
            <w:tcW w:w="1643" w:type="dxa"/>
            <w:vAlign w:val="center"/>
          </w:tcPr>
          <w:p>
            <w:pPr>
              <w:pStyle w:val="16"/>
            </w:pPr>
            <w:r>
              <w:t>奖金</w:t>
            </w:r>
          </w:p>
        </w:tc>
        <w:tc>
          <w:tcPr>
            <w:tcW w:w="1643" w:type="dxa"/>
            <w:vAlign w:val="center"/>
          </w:tcPr>
          <w:p>
            <w:pPr>
              <w:pStyle w:val="15"/>
            </w:pPr>
            <w:r>
              <w:t>862.99</w:t>
            </w:r>
          </w:p>
        </w:tc>
        <w:tc>
          <w:tcPr>
            <w:tcW w:w="1643" w:type="dxa"/>
            <w:vAlign w:val="center"/>
          </w:tcPr>
          <w:p>
            <w:pPr>
              <w:pStyle w:val="15"/>
            </w:pPr>
            <w:r>
              <w:t>862.99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30107</w:t>
            </w:r>
          </w:p>
        </w:tc>
        <w:tc>
          <w:tcPr>
            <w:tcW w:w="1643" w:type="dxa"/>
            <w:vAlign w:val="center"/>
          </w:tcPr>
          <w:p>
            <w:pPr>
              <w:pStyle w:val="16"/>
            </w:pPr>
            <w:r>
              <w:t>绩效工资</w:t>
            </w:r>
          </w:p>
        </w:tc>
        <w:tc>
          <w:tcPr>
            <w:tcW w:w="1643" w:type="dxa"/>
            <w:vAlign w:val="center"/>
          </w:tcPr>
          <w:p>
            <w:pPr>
              <w:pStyle w:val="15"/>
            </w:pPr>
            <w:r>
              <w:t>9.65</w:t>
            </w:r>
          </w:p>
        </w:tc>
        <w:tc>
          <w:tcPr>
            <w:tcW w:w="1643" w:type="dxa"/>
            <w:vAlign w:val="center"/>
          </w:tcPr>
          <w:p>
            <w:pPr>
              <w:pStyle w:val="15"/>
            </w:pPr>
            <w:r>
              <w:t>9.65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1643" w:type="dxa"/>
            <w:vAlign w:val="center"/>
          </w:tcPr>
          <w:p>
            <w:pPr>
              <w:pStyle w:val="15"/>
            </w:pPr>
            <w:r>
              <w:t>634.71</w:t>
            </w:r>
          </w:p>
        </w:tc>
        <w:tc>
          <w:tcPr>
            <w:tcW w:w="1643" w:type="dxa"/>
            <w:vAlign w:val="center"/>
          </w:tcPr>
          <w:p>
            <w:pPr>
              <w:pStyle w:val="15"/>
            </w:pPr>
            <w:r>
              <w:t>634.71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30110</w:t>
            </w:r>
          </w:p>
        </w:tc>
        <w:tc>
          <w:tcPr>
            <w:tcW w:w="1643" w:type="dxa"/>
            <w:vAlign w:val="center"/>
          </w:tcPr>
          <w:p>
            <w:pPr>
              <w:pStyle w:val="16"/>
            </w:pPr>
            <w:r>
              <w:t>职工基本医疗保险缴费</w:t>
            </w:r>
          </w:p>
        </w:tc>
        <w:tc>
          <w:tcPr>
            <w:tcW w:w="1643" w:type="dxa"/>
            <w:vAlign w:val="center"/>
          </w:tcPr>
          <w:p>
            <w:pPr>
              <w:pStyle w:val="15"/>
            </w:pPr>
            <w:r>
              <w:t>180.88</w:t>
            </w:r>
          </w:p>
        </w:tc>
        <w:tc>
          <w:tcPr>
            <w:tcW w:w="1643" w:type="dxa"/>
            <w:vAlign w:val="center"/>
          </w:tcPr>
          <w:p>
            <w:pPr>
              <w:pStyle w:val="15"/>
            </w:pPr>
            <w:r>
              <w:t>180.88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30112</w:t>
            </w:r>
          </w:p>
        </w:tc>
        <w:tc>
          <w:tcPr>
            <w:tcW w:w="1643" w:type="dxa"/>
            <w:vAlign w:val="center"/>
          </w:tcPr>
          <w:p>
            <w:pPr>
              <w:pStyle w:val="16"/>
            </w:pPr>
            <w:r>
              <w:t>其他社会保障缴费</w:t>
            </w:r>
          </w:p>
        </w:tc>
        <w:tc>
          <w:tcPr>
            <w:tcW w:w="1643" w:type="dxa"/>
            <w:vAlign w:val="center"/>
          </w:tcPr>
          <w:p>
            <w:pPr>
              <w:pStyle w:val="15"/>
            </w:pPr>
            <w:r>
              <w:t>12.53</w:t>
            </w:r>
          </w:p>
        </w:tc>
        <w:tc>
          <w:tcPr>
            <w:tcW w:w="1643" w:type="dxa"/>
            <w:vAlign w:val="center"/>
          </w:tcPr>
          <w:p>
            <w:pPr>
              <w:pStyle w:val="15"/>
            </w:pPr>
            <w:r>
              <w:t>12.53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30113</w:t>
            </w:r>
          </w:p>
        </w:tc>
        <w:tc>
          <w:tcPr>
            <w:tcW w:w="1643" w:type="dxa"/>
            <w:vAlign w:val="center"/>
          </w:tcPr>
          <w:p>
            <w:pPr>
              <w:pStyle w:val="16"/>
            </w:pPr>
            <w:r>
              <w:t>住房公积金</w:t>
            </w:r>
          </w:p>
        </w:tc>
        <w:tc>
          <w:tcPr>
            <w:tcW w:w="1643" w:type="dxa"/>
            <w:vAlign w:val="center"/>
          </w:tcPr>
          <w:p>
            <w:pPr>
              <w:pStyle w:val="15"/>
            </w:pPr>
            <w:r>
              <w:t>383.13</w:t>
            </w:r>
          </w:p>
        </w:tc>
        <w:tc>
          <w:tcPr>
            <w:tcW w:w="1643" w:type="dxa"/>
            <w:vAlign w:val="center"/>
          </w:tcPr>
          <w:p>
            <w:pPr>
              <w:pStyle w:val="15"/>
            </w:pPr>
            <w:r>
              <w:t>383.13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302</w:t>
            </w:r>
          </w:p>
        </w:tc>
        <w:tc>
          <w:tcPr>
            <w:tcW w:w="1643" w:type="dxa"/>
            <w:vAlign w:val="center"/>
          </w:tcPr>
          <w:p>
            <w:pPr>
              <w:pStyle w:val="16"/>
            </w:pPr>
            <w:r>
              <w:t>商品和服务支出</w:t>
            </w:r>
          </w:p>
        </w:tc>
        <w:tc>
          <w:tcPr>
            <w:tcW w:w="1643" w:type="dxa"/>
            <w:vAlign w:val="center"/>
          </w:tcPr>
          <w:p>
            <w:pPr>
              <w:pStyle w:val="15"/>
            </w:pPr>
            <w:r>
              <w:t>712.29</w:t>
            </w:r>
          </w:p>
        </w:tc>
        <w:tc>
          <w:tcPr>
            <w:tcW w:w="1643" w:type="dxa"/>
            <w:vAlign w:val="center"/>
          </w:tcPr>
          <w:p>
            <w:pPr>
              <w:pStyle w:val="15"/>
            </w:pPr>
          </w:p>
        </w:tc>
        <w:tc>
          <w:tcPr>
            <w:tcW w:w="1643" w:type="dxa"/>
            <w:vAlign w:val="center"/>
          </w:tcPr>
          <w:p>
            <w:pPr>
              <w:pStyle w:val="15"/>
            </w:pPr>
            <w:r>
              <w:t>712.29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30201</w:t>
            </w:r>
          </w:p>
        </w:tc>
        <w:tc>
          <w:tcPr>
            <w:tcW w:w="1643" w:type="dxa"/>
            <w:vAlign w:val="center"/>
          </w:tcPr>
          <w:p>
            <w:pPr>
              <w:pStyle w:val="16"/>
            </w:pPr>
            <w:r>
              <w:t>办公费</w:t>
            </w:r>
          </w:p>
        </w:tc>
        <w:tc>
          <w:tcPr>
            <w:tcW w:w="1643" w:type="dxa"/>
            <w:vAlign w:val="center"/>
          </w:tcPr>
          <w:p>
            <w:pPr>
              <w:pStyle w:val="15"/>
            </w:pPr>
            <w:r>
              <w:t>147.35</w:t>
            </w:r>
          </w:p>
        </w:tc>
        <w:tc>
          <w:tcPr>
            <w:tcW w:w="1643" w:type="dxa"/>
            <w:vAlign w:val="center"/>
          </w:tcPr>
          <w:p>
            <w:pPr>
              <w:pStyle w:val="15"/>
            </w:pPr>
          </w:p>
        </w:tc>
        <w:tc>
          <w:tcPr>
            <w:tcW w:w="1643" w:type="dxa"/>
            <w:vAlign w:val="center"/>
          </w:tcPr>
          <w:p>
            <w:pPr>
              <w:pStyle w:val="15"/>
            </w:pPr>
            <w:r>
              <w:t>147.35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30207</w:t>
            </w:r>
          </w:p>
        </w:tc>
        <w:tc>
          <w:tcPr>
            <w:tcW w:w="1643" w:type="dxa"/>
            <w:vAlign w:val="center"/>
          </w:tcPr>
          <w:p>
            <w:pPr>
              <w:pStyle w:val="16"/>
            </w:pPr>
            <w:r>
              <w:t>邮电费</w:t>
            </w:r>
          </w:p>
        </w:tc>
        <w:tc>
          <w:tcPr>
            <w:tcW w:w="1643" w:type="dxa"/>
            <w:vAlign w:val="center"/>
          </w:tcPr>
          <w:p>
            <w:pPr>
              <w:pStyle w:val="15"/>
            </w:pPr>
            <w:r>
              <w:t>156.95</w:t>
            </w:r>
          </w:p>
        </w:tc>
        <w:tc>
          <w:tcPr>
            <w:tcW w:w="1643" w:type="dxa"/>
            <w:vAlign w:val="center"/>
          </w:tcPr>
          <w:p>
            <w:pPr>
              <w:pStyle w:val="15"/>
            </w:pPr>
          </w:p>
        </w:tc>
        <w:tc>
          <w:tcPr>
            <w:tcW w:w="1643" w:type="dxa"/>
            <w:vAlign w:val="center"/>
          </w:tcPr>
          <w:p>
            <w:pPr>
              <w:pStyle w:val="15"/>
            </w:pPr>
            <w:r>
              <w:t>156.95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30228</w:t>
            </w:r>
          </w:p>
        </w:tc>
        <w:tc>
          <w:tcPr>
            <w:tcW w:w="1643" w:type="dxa"/>
            <w:vAlign w:val="center"/>
          </w:tcPr>
          <w:p>
            <w:pPr>
              <w:pStyle w:val="16"/>
            </w:pPr>
            <w:r>
              <w:t>工会经费</w:t>
            </w:r>
          </w:p>
        </w:tc>
        <w:tc>
          <w:tcPr>
            <w:tcW w:w="1643" w:type="dxa"/>
            <w:vAlign w:val="center"/>
          </w:tcPr>
          <w:p>
            <w:pPr>
              <w:pStyle w:val="15"/>
            </w:pPr>
            <w:r>
              <w:t>29.74</w:t>
            </w:r>
          </w:p>
        </w:tc>
        <w:tc>
          <w:tcPr>
            <w:tcW w:w="1643" w:type="dxa"/>
            <w:vAlign w:val="center"/>
          </w:tcPr>
          <w:p>
            <w:pPr>
              <w:pStyle w:val="15"/>
            </w:pPr>
          </w:p>
        </w:tc>
        <w:tc>
          <w:tcPr>
            <w:tcW w:w="1643" w:type="dxa"/>
            <w:vAlign w:val="center"/>
          </w:tcPr>
          <w:p>
            <w:pPr>
              <w:pStyle w:val="15"/>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30229</w:t>
            </w:r>
          </w:p>
        </w:tc>
        <w:tc>
          <w:tcPr>
            <w:tcW w:w="1643" w:type="dxa"/>
            <w:vAlign w:val="center"/>
          </w:tcPr>
          <w:p>
            <w:pPr>
              <w:pStyle w:val="16"/>
            </w:pPr>
            <w:r>
              <w:t>福利费</w:t>
            </w:r>
          </w:p>
        </w:tc>
        <w:tc>
          <w:tcPr>
            <w:tcW w:w="1643" w:type="dxa"/>
            <w:vAlign w:val="center"/>
          </w:tcPr>
          <w:p>
            <w:pPr>
              <w:pStyle w:val="15"/>
            </w:pPr>
            <w:r>
              <w:t>39.03</w:t>
            </w:r>
          </w:p>
        </w:tc>
        <w:tc>
          <w:tcPr>
            <w:tcW w:w="1643" w:type="dxa"/>
            <w:vAlign w:val="center"/>
          </w:tcPr>
          <w:p>
            <w:pPr>
              <w:pStyle w:val="15"/>
            </w:pPr>
          </w:p>
        </w:tc>
        <w:tc>
          <w:tcPr>
            <w:tcW w:w="1643" w:type="dxa"/>
            <w:vAlign w:val="center"/>
          </w:tcPr>
          <w:p>
            <w:pPr>
              <w:pStyle w:val="15"/>
            </w:pPr>
            <w:r>
              <w:t>39.03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30231</w:t>
            </w:r>
          </w:p>
        </w:tc>
        <w:tc>
          <w:tcPr>
            <w:tcW w:w="1643" w:type="dxa"/>
            <w:vAlign w:val="center"/>
          </w:tcPr>
          <w:p>
            <w:pPr>
              <w:pStyle w:val="16"/>
            </w:pPr>
            <w:r>
              <w:t>公务用车运行维护费</w:t>
            </w:r>
          </w:p>
        </w:tc>
        <w:tc>
          <w:tcPr>
            <w:tcW w:w="1643" w:type="dxa"/>
            <w:vAlign w:val="center"/>
          </w:tcPr>
          <w:p>
            <w:pPr>
              <w:pStyle w:val="15"/>
            </w:pPr>
            <w:r>
              <w:t>57.50</w:t>
            </w:r>
          </w:p>
        </w:tc>
        <w:tc>
          <w:tcPr>
            <w:tcW w:w="1643" w:type="dxa"/>
            <w:vAlign w:val="center"/>
          </w:tcPr>
          <w:p>
            <w:pPr>
              <w:pStyle w:val="15"/>
            </w:pPr>
          </w:p>
        </w:tc>
        <w:tc>
          <w:tcPr>
            <w:tcW w:w="1643" w:type="dxa"/>
            <w:vAlign w:val="center"/>
          </w:tcPr>
          <w:p>
            <w:pPr>
              <w:pStyle w:val="15"/>
            </w:pPr>
            <w:r>
              <w:t>57.50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30239</w:t>
            </w:r>
          </w:p>
        </w:tc>
        <w:tc>
          <w:tcPr>
            <w:tcW w:w="1643" w:type="dxa"/>
            <w:vAlign w:val="center"/>
          </w:tcPr>
          <w:p>
            <w:pPr>
              <w:pStyle w:val="16"/>
            </w:pPr>
            <w:r>
              <w:t>其他交通费用</w:t>
            </w:r>
          </w:p>
        </w:tc>
        <w:tc>
          <w:tcPr>
            <w:tcW w:w="1643" w:type="dxa"/>
            <w:vAlign w:val="center"/>
          </w:tcPr>
          <w:p>
            <w:pPr>
              <w:pStyle w:val="15"/>
            </w:pPr>
            <w:r>
              <w:t>264.72</w:t>
            </w:r>
          </w:p>
        </w:tc>
        <w:tc>
          <w:tcPr>
            <w:tcW w:w="1643" w:type="dxa"/>
            <w:vAlign w:val="center"/>
          </w:tcPr>
          <w:p>
            <w:pPr>
              <w:pStyle w:val="15"/>
            </w:pPr>
          </w:p>
        </w:tc>
        <w:tc>
          <w:tcPr>
            <w:tcW w:w="1643" w:type="dxa"/>
            <w:vAlign w:val="center"/>
          </w:tcPr>
          <w:p>
            <w:pPr>
              <w:pStyle w:val="15"/>
            </w:pPr>
            <w:r>
              <w:t>264.72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30299</w:t>
            </w:r>
          </w:p>
        </w:tc>
        <w:tc>
          <w:tcPr>
            <w:tcW w:w="1643" w:type="dxa"/>
            <w:vAlign w:val="center"/>
          </w:tcPr>
          <w:p>
            <w:pPr>
              <w:pStyle w:val="16"/>
            </w:pPr>
            <w:r>
              <w:t>其他商品和服务支出</w:t>
            </w:r>
          </w:p>
        </w:tc>
        <w:tc>
          <w:tcPr>
            <w:tcW w:w="1643" w:type="dxa"/>
            <w:vAlign w:val="center"/>
          </w:tcPr>
          <w:p>
            <w:pPr>
              <w:pStyle w:val="15"/>
            </w:pPr>
            <w:r>
              <w:t>17.00</w:t>
            </w:r>
          </w:p>
        </w:tc>
        <w:tc>
          <w:tcPr>
            <w:tcW w:w="1643" w:type="dxa"/>
            <w:vAlign w:val="center"/>
          </w:tcPr>
          <w:p>
            <w:pPr>
              <w:pStyle w:val="15"/>
            </w:pPr>
          </w:p>
        </w:tc>
        <w:tc>
          <w:tcPr>
            <w:tcW w:w="1643" w:type="dxa"/>
            <w:vAlign w:val="center"/>
          </w:tcPr>
          <w:p>
            <w:pPr>
              <w:pStyle w:val="15"/>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303</w:t>
            </w:r>
          </w:p>
        </w:tc>
        <w:tc>
          <w:tcPr>
            <w:tcW w:w="1643" w:type="dxa"/>
            <w:vAlign w:val="center"/>
          </w:tcPr>
          <w:p>
            <w:pPr>
              <w:pStyle w:val="16"/>
            </w:pPr>
            <w:r>
              <w:t>对个人和家庭的补助</w:t>
            </w:r>
          </w:p>
        </w:tc>
        <w:tc>
          <w:tcPr>
            <w:tcW w:w="1643" w:type="dxa"/>
            <w:vAlign w:val="center"/>
          </w:tcPr>
          <w:p>
            <w:pPr>
              <w:pStyle w:val="15"/>
            </w:pPr>
            <w:r>
              <w:t>290.47</w:t>
            </w:r>
          </w:p>
        </w:tc>
        <w:tc>
          <w:tcPr>
            <w:tcW w:w="1643" w:type="dxa"/>
            <w:vAlign w:val="center"/>
          </w:tcPr>
          <w:p>
            <w:pPr>
              <w:pStyle w:val="15"/>
            </w:pPr>
            <w:r>
              <w:t>290.47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30302</w:t>
            </w:r>
          </w:p>
        </w:tc>
        <w:tc>
          <w:tcPr>
            <w:tcW w:w="1643" w:type="dxa"/>
            <w:vAlign w:val="center"/>
          </w:tcPr>
          <w:p>
            <w:pPr>
              <w:pStyle w:val="16"/>
            </w:pPr>
            <w:r>
              <w:t>退休费</w:t>
            </w:r>
          </w:p>
        </w:tc>
        <w:tc>
          <w:tcPr>
            <w:tcW w:w="1643" w:type="dxa"/>
            <w:vAlign w:val="center"/>
          </w:tcPr>
          <w:p>
            <w:pPr>
              <w:pStyle w:val="15"/>
            </w:pPr>
            <w:r>
              <w:t>258.58</w:t>
            </w:r>
          </w:p>
        </w:tc>
        <w:tc>
          <w:tcPr>
            <w:tcW w:w="1643" w:type="dxa"/>
            <w:vAlign w:val="center"/>
          </w:tcPr>
          <w:p>
            <w:pPr>
              <w:pStyle w:val="15"/>
            </w:pPr>
            <w:r>
              <w:t>258.58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30304</w:t>
            </w:r>
          </w:p>
        </w:tc>
        <w:tc>
          <w:tcPr>
            <w:tcW w:w="1643" w:type="dxa"/>
            <w:vAlign w:val="center"/>
          </w:tcPr>
          <w:p>
            <w:pPr>
              <w:pStyle w:val="16"/>
            </w:pPr>
            <w:r>
              <w:t>抚恤金</w:t>
            </w:r>
          </w:p>
        </w:tc>
        <w:tc>
          <w:tcPr>
            <w:tcW w:w="1643" w:type="dxa"/>
            <w:vAlign w:val="center"/>
          </w:tcPr>
          <w:p>
            <w:pPr>
              <w:pStyle w:val="15"/>
            </w:pPr>
            <w:r>
              <w:t>29.34</w:t>
            </w:r>
          </w:p>
        </w:tc>
        <w:tc>
          <w:tcPr>
            <w:tcW w:w="1643" w:type="dxa"/>
            <w:vAlign w:val="center"/>
          </w:tcPr>
          <w:p>
            <w:pPr>
              <w:pStyle w:val="15"/>
            </w:pPr>
            <w:r>
              <w:t>29.34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30305</w:t>
            </w:r>
          </w:p>
        </w:tc>
        <w:tc>
          <w:tcPr>
            <w:tcW w:w="1643" w:type="dxa"/>
            <w:vAlign w:val="center"/>
          </w:tcPr>
          <w:p>
            <w:pPr>
              <w:pStyle w:val="16"/>
            </w:pPr>
            <w:r>
              <w:t>生活补助</w:t>
            </w:r>
          </w:p>
        </w:tc>
        <w:tc>
          <w:tcPr>
            <w:tcW w:w="1643" w:type="dxa"/>
            <w:vAlign w:val="center"/>
          </w:tcPr>
          <w:p>
            <w:pPr>
              <w:pStyle w:val="15"/>
            </w:pPr>
            <w:r>
              <w:t>2.19</w:t>
            </w:r>
          </w:p>
        </w:tc>
        <w:tc>
          <w:tcPr>
            <w:tcW w:w="1643" w:type="dxa"/>
            <w:vAlign w:val="center"/>
          </w:tcPr>
          <w:p>
            <w:pPr>
              <w:pStyle w:val="15"/>
            </w:pPr>
            <w:r>
              <w:t>2.19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30309</w:t>
            </w:r>
          </w:p>
        </w:tc>
        <w:tc>
          <w:tcPr>
            <w:tcW w:w="1643" w:type="dxa"/>
            <w:vAlign w:val="center"/>
          </w:tcPr>
          <w:p>
            <w:pPr>
              <w:pStyle w:val="16"/>
            </w:pPr>
            <w:r>
              <w:t>奖励金</w:t>
            </w:r>
          </w:p>
        </w:tc>
        <w:tc>
          <w:tcPr>
            <w:tcW w:w="1643" w:type="dxa"/>
            <w:vAlign w:val="center"/>
          </w:tcPr>
          <w:p>
            <w:pPr>
              <w:pStyle w:val="15"/>
            </w:pPr>
            <w:r>
              <w:t>0.36</w:t>
            </w:r>
          </w:p>
        </w:tc>
        <w:tc>
          <w:tcPr>
            <w:tcW w:w="1643" w:type="dxa"/>
            <w:vAlign w:val="center"/>
          </w:tcPr>
          <w:p>
            <w:pPr>
              <w:pStyle w:val="15"/>
            </w:pPr>
            <w:r>
              <w:t>0.36</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222中共衡水市纪律检查委员会</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222中共衡水市纪律检查委员会</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222中共衡水市纪律检查委员会</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ind w:firstLine="0" w:firstLineChars="0"/>
            </w:pPr>
            <w:r>
              <w:rPr>
                <w:rFonts w:hint="eastAsia"/>
                <w:lang w:eastAsia="zh-CN"/>
              </w:rPr>
              <w:t>1</w:t>
            </w:r>
          </w:p>
        </w:tc>
        <w:tc>
          <w:tcPr>
            <w:tcW w:w="1643"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eastAsia="zh-CN"/>
              </w:rPr>
              <w:t>合计</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132.5</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132.5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jc w:val="both"/>
              <w:rPr>
                <w:lang w:eastAsia="zh-CN"/>
              </w:rPr>
            </w:pPr>
          </w:p>
          <w:p>
            <w:pPr>
              <w:pStyle w:val="17"/>
              <w:ind w:firstLine="0" w:firstLineChars="0"/>
            </w:pPr>
            <w:r>
              <w:rPr>
                <w:rFonts w:hint="eastAsia"/>
                <w:lang w:eastAsia="zh-CN"/>
              </w:rPr>
              <w:t>2</w:t>
            </w:r>
          </w:p>
        </w:tc>
        <w:tc>
          <w:tcPr>
            <w:tcW w:w="1643"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一、因公出国（境）费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ind w:firstLine="0" w:firstLineChars="0"/>
            </w:pPr>
            <w:r>
              <w:rPr>
                <w:rFonts w:hint="eastAsia"/>
                <w:lang w:eastAsia="zh-CN"/>
              </w:rPr>
              <w:t>3</w:t>
            </w:r>
          </w:p>
        </w:tc>
        <w:tc>
          <w:tcPr>
            <w:tcW w:w="1643"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二、公务用车购置及运维费</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112.5</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112.5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ind w:firstLine="0" w:firstLineChars="0"/>
            </w:pPr>
            <w:r>
              <w:rPr>
                <w:rFonts w:hint="eastAsia"/>
                <w:lang w:eastAsia="zh-CN"/>
              </w:rPr>
              <w:t>4</w:t>
            </w:r>
          </w:p>
        </w:tc>
        <w:tc>
          <w:tcPr>
            <w:tcW w:w="1643" w:type="dxa"/>
            <w:vAlign w:val="center"/>
          </w:tcPr>
          <w:p>
            <w:pPr>
              <w:pStyle w:val="16"/>
              <w:ind w:firstLine="420" w:firstLineChars="200"/>
              <w:rPr>
                <w:rFonts w:ascii="方正书宋_GBK" w:hAnsi="方正书宋_GBK" w:eastAsia="方正书宋_GBK" w:cs="方正书宋_GBK"/>
                <w:sz w:val="21"/>
                <w:szCs w:val="24"/>
                <w:lang w:val="en-US" w:eastAsia="zh-CN" w:bidi="ar-SA"/>
              </w:rPr>
            </w:pPr>
            <w:r>
              <w:rPr>
                <w:rFonts w:hint="eastAsia"/>
                <w:lang w:eastAsia="zh-CN"/>
              </w:rPr>
              <w:t>其中：公务用车购置费</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20</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20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ind w:firstLine="0" w:firstLineChars="0"/>
            </w:pPr>
            <w:r>
              <w:rPr>
                <w:rFonts w:hint="eastAsia"/>
                <w:lang w:eastAsia="zh-CN"/>
              </w:rPr>
              <w:t>5</w:t>
            </w:r>
          </w:p>
        </w:tc>
        <w:tc>
          <w:tcPr>
            <w:tcW w:w="1643"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 xml:space="preserve">          公务用车运行维护费</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92.5</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92.5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ind w:firstLine="0" w:firstLineChars="0"/>
            </w:pPr>
            <w:r>
              <w:rPr>
                <w:rFonts w:hint="eastAsia"/>
                <w:lang w:eastAsia="zh-CN"/>
              </w:rPr>
              <w:t>6</w:t>
            </w:r>
          </w:p>
        </w:tc>
        <w:tc>
          <w:tcPr>
            <w:tcW w:w="1643" w:type="dxa"/>
            <w:vAlign w:val="center"/>
          </w:tcPr>
          <w:p>
            <w:pPr>
              <w:pStyle w:val="16"/>
              <w:ind w:firstLine="0" w:firstLineChars="0"/>
              <w:rPr>
                <w:rFonts w:ascii="方正书宋_GBK" w:hAnsi="方正书宋_GBK" w:eastAsia="方正书宋_GBK" w:cs="方正书宋_GBK"/>
                <w:sz w:val="21"/>
                <w:szCs w:val="24"/>
                <w:lang w:val="en-US" w:eastAsia="zh-CN" w:bidi="ar-SA"/>
              </w:rPr>
            </w:pPr>
            <w:r>
              <w:rPr>
                <w:rFonts w:hint="eastAsia"/>
                <w:lang w:eastAsia="zh-CN"/>
              </w:rPr>
              <w:t>三、公务接待费</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20</w:t>
            </w:r>
          </w:p>
        </w:tc>
        <w:tc>
          <w:tcPr>
            <w:tcW w:w="1643" w:type="dxa"/>
            <w:vAlign w:val="center"/>
          </w:tcPr>
          <w:p>
            <w:pPr>
              <w:pStyle w:val="15"/>
              <w:ind w:firstLine="0" w:firstLineChars="0"/>
              <w:jc w:val="center"/>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20</w:t>
            </w:r>
          </w:p>
        </w:tc>
        <w:tc>
          <w:tcPr>
            <w:tcW w:w="1643" w:type="dxa"/>
            <w:vAlign w:val="center"/>
          </w:tcPr>
          <w:p>
            <w:pPr>
              <w:pStyle w:val="15"/>
            </w:pPr>
          </w:p>
        </w:tc>
        <w:tc>
          <w:tcPr>
            <w:tcW w:w="1643" w:type="dxa"/>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中共衡水市纪律检查委员会2023年部门预算信息公开情况说明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中共衡水市纪律检查委员会2023年部门预算信息公开情况说明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ascii="Times New Roman" w:hAnsi="Times New Roman" w:eastAsia="方正仿宋_GBK" w:cs="Times New Roman"/>
          <w:color w:val="000000"/>
          <w:sz w:val="28"/>
        </w:rPr>
        <w:t>《中华人民共和国预算法》</w:t>
      </w:r>
      <w:r>
        <w:rPr>
          <w:rFonts w:ascii="Times New Roman" w:hAnsi="Times New Roman" w:eastAsia="方正仿宋_GBK" w:cs="Times New Roman"/>
          <w:color w:val="000000"/>
          <w:sz w:val="28"/>
        </w:rPr>
        <w:t>、《地方预决算公开操作规程》和《关于进一步推进预算公开工作的实施意见》规定，现将中共衡水市纪律检查委员会2023年部门预算公开如下：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pPr>
      <w:r>
        <w:t>（一）负责全市党的纪律检查工作。贯彻落实党中央、省委和市委关于纪律检查工作的决策部署，维护党的章程和其他党内法规，检查党的路线方针政策和决议的执行情况，协助市委推进全面从严治党、加强党风建设和组织协调反腐败工作。</w:t>
      </w:r>
    </w:p>
    <w:p>
      <w:pPr>
        <w:pStyle w:val="21"/>
      </w:pPr>
      <w:r>
        <w:t>（二）依照党的章程和其他党内法规履行监督、执纪、问责职责。负责经常对党员进行遵守纪律的教育，作出关于维护党纪的决定；对市委工作机关、市委批准设立的党组（党委），各县（市、区）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21"/>
      </w:pPr>
      <w:r>
        <w:t>（三）支持配合巡视巡察工作。承担巡视巡察整改日常监督责任，做好巡视巡察整改督查督办工作，依规依纪依法处置巡视巡察移交的反映领导干部问题线索。</w:t>
      </w:r>
    </w:p>
    <w:p>
      <w:pPr>
        <w:pStyle w:val="21"/>
      </w:pPr>
      <w:r>
        <w:t>（四）负责全市监察工作。贯彻落实党中央、省委和市委关于监察工作的决策部署，维护宪法法律，依法对市委管理的行使公权力的公职人员进行监察，调查职务违法和职务犯罪，开展廉政建设和反腐败工作。</w:t>
      </w:r>
    </w:p>
    <w:p>
      <w:pPr>
        <w:pStyle w:val="21"/>
      </w:pPr>
      <w:r>
        <w:t>（五）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21"/>
      </w:pPr>
      <w:r>
        <w:t>（六）负责组织协调全面从严治党、党风廉政建设和反腐败宣传教育工作。</w:t>
      </w:r>
    </w:p>
    <w:p>
      <w:pPr>
        <w:pStyle w:val="21"/>
      </w:pPr>
      <w:r>
        <w:t>（七）负责综合分析全面从严治党、党风廉政建设和反腐败工作情况，对纪检监察工作重要理论及实践问题进行调查研究；参与起草修订有关法律、法规和规范性文件。</w:t>
      </w:r>
    </w:p>
    <w:p>
      <w:pPr>
        <w:pStyle w:val="21"/>
      </w:pPr>
      <w:r>
        <w:t>（八）负责组织协调全市反腐败追逃追赃和防逃工作，督促有关单位做好相关工作。</w:t>
      </w:r>
    </w:p>
    <w:p>
      <w:pPr>
        <w:pStyle w:val="21"/>
      </w:pPr>
      <w:r>
        <w:t>（九）根据干部管理权限，负责全市纪检监察系统领导班子建设、干部队伍建设和组织建设的综合规划、政策研究、制度建设和业务指导；会同市委组织部负责市委巡察办的处级干部提名、考察，报市委任免；根据干部管理权限负责市委巡察办科级及以下干部人事工作。会同有关方面做好市纪委监委派驻机构、县级纪检监察机关、市管企业和市属院校纪检监察机构领导班子建设有关工作；组织和指导全市纪检监察系统干部教育培训工作等。</w:t>
      </w:r>
    </w:p>
    <w:p>
      <w:pPr>
        <w:pStyle w:val="21"/>
      </w:pPr>
      <w:r>
        <w:t>（十）完成省纪委监委、市委交办的其他任务。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6"/>
            </w:pPr>
            <w:r>
              <w:t>中共衡水市纪律检查委员会本级</w:t>
            </w:r>
          </w:p>
        </w:tc>
        <w:tc>
          <w:tcPr>
            <w:tcW w:w="2464" w:type="dxa"/>
            <w:vAlign w:val="center"/>
          </w:tcPr>
          <w:p>
            <w:pPr>
              <w:pStyle w:val="17"/>
            </w:pPr>
            <w:r>
              <w:t>行政</w:t>
            </w:r>
          </w:p>
        </w:tc>
        <w:tc>
          <w:tcPr>
            <w:tcW w:w="2464" w:type="dxa"/>
            <w:vAlign w:val="center"/>
          </w:tcPr>
          <w:p>
            <w:pPr>
              <w:pStyle w:val="17"/>
            </w:pPr>
            <w:r>
              <w:t>副厅（地）级</w:t>
            </w:r>
          </w:p>
        </w:tc>
        <w:tc>
          <w:tcPr>
            <w:tcW w:w="2464"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6"/>
            </w:pPr>
            <w:r>
              <w:t>衡水市廉政教育基地</w:t>
            </w:r>
          </w:p>
        </w:tc>
        <w:tc>
          <w:tcPr>
            <w:tcW w:w="2464" w:type="dxa"/>
            <w:vAlign w:val="center"/>
          </w:tcPr>
          <w:p>
            <w:pPr>
              <w:pStyle w:val="17"/>
            </w:pPr>
            <w:r>
              <w:t>事业</w:t>
            </w:r>
          </w:p>
        </w:tc>
        <w:tc>
          <w:tcPr>
            <w:tcW w:w="2464" w:type="dxa"/>
            <w:vAlign w:val="center"/>
          </w:tcPr>
          <w:p>
            <w:pPr>
              <w:pStyle w:val="17"/>
            </w:pPr>
            <w:r>
              <w:t>正科级</w:t>
            </w:r>
          </w:p>
        </w:tc>
        <w:tc>
          <w:tcPr>
            <w:tcW w:w="2464" w:type="dxa"/>
            <w:vAlign w:val="center"/>
          </w:tcPr>
          <w:p>
            <w:pPr>
              <w:pStyle w:val="17"/>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firstLineChars="20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按照预算管理有关规定，目前我</w:t>
      </w:r>
      <w:r>
        <w:rPr>
          <w:rFonts w:hint="eastAsia" w:eastAsia="方正仿宋_GBK" w:cs="Times New Roman"/>
          <w:sz w:val="28"/>
          <w:szCs w:val="24"/>
          <w:lang w:val="en-US" w:eastAsia="zh-CN" w:bidi="ar-SA"/>
        </w:rPr>
        <w:t>市部门</w:t>
      </w:r>
      <w:r>
        <w:rPr>
          <w:rFonts w:ascii="Times New Roman" w:hAnsi="Times New Roman" w:eastAsia="方正仿宋_GBK" w:cs="Times New Roman"/>
          <w:sz w:val="28"/>
          <w:szCs w:val="24"/>
          <w:lang w:val="en-US" w:eastAsia="uk-UA" w:bidi="ar-SA"/>
        </w:rPr>
        <w:t>预算的编制实行综合预算管理，即全部收入和支出都反映在预算中。</w:t>
      </w:r>
    </w:p>
    <w:p>
      <w:pPr>
        <w:spacing w:line="50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1、收入说明</w:t>
      </w:r>
    </w:p>
    <w:p>
      <w:pPr>
        <w:spacing w:before="0" w:after="0" w:line="500" w:lineRule="exact"/>
        <w:ind w:firstLine="56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反映本</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zh-CN" w:bidi="ar-SA"/>
        </w:rPr>
        <w:t>当年全部收入。</w:t>
      </w: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年预算收入</w:t>
      </w:r>
      <w:r>
        <w:rPr>
          <w:rFonts w:hint="eastAsia" w:ascii="Times New Roman" w:hAnsi="Times New Roman" w:eastAsia="方正仿宋_GBK" w:cs="Times New Roman"/>
          <w:sz w:val="28"/>
          <w:szCs w:val="24"/>
          <w:lang w:val="en-US" w:eastAsia="zh-CN" w:bidi="ar-SA"/>
        </w:rPr>
        <w:t>9766.27万元，</w:t>
      </w:r>
      <w:r>
        <w:rPr>
          <w:rFonts w:hint="eastAsia" w:eastAsia="方正仿宋_GBK" w:cs="Times New Roman"/>
          <w:sz w:val="28"/>
          <w:szCs w:val="24"/>
          <w:lang w:val="en-US" w:eastAsia="zh-CN" w:bidi="ar-SA"/>
        </w:rPr>
        <w:t>其中：</w:t>
      </w:r>
      <w:r>
        <w:rPr>
          <w:rFonts w:hint="eastAsia" w:ascii="Times New Roman" w:hAnsi="Times New Roman" w:eastAsia="方正仿宋_GBK" w:cs="Times New Roman"/>
          <w:sz w:val="28"/>
          <w:szCs w:val="24"/>
          <w:lang w:val="en-US" w:eastAsia="uk-UA" w:bidi="ar-SA"/>
        </w:rPr>
        <w:t>一般公共预算入</w:t>
      </w:r>
      <w:r>
        <w:rPr>
          <w:rFonts w:hint="eastAsia" w:eastAsia="方正仿宋_GBK" w:cs="Times New Roman"/>
          <w:sz w:val="28"/>
          <w:szCs w:val="24"/>
          <w:lang w:val="en-US" w:eastAsia="zh-CN" w:bidi="ar-SA"/>
        </w:rPr>
        <w:t>9736.93万元，上年结转结余29.34万元</w:t>
      </w:r>
      <w:r>
        <w:rPr>
          <w:rFonts w:hint="eastAsia" w:ascii="Times New Roman" w:hAnsi="Times New Roman" w:eastAsia="方正仿宋_GBK" w:cs="Times New Roman"/>
          <w:sz w:val="28"/>
          <w:szCs w:val="24"/>
          <w:lang w:val="en-US" w:eastAsia="zh-CN" w:bidi="ar-SA"/>
        </w:rPr>
        <w:t>。</w:t>
      </w:r>
    </w:p>
    <w:p>
      <w:pPr>
        <w:spacing w:before="0" w:after="0" w:line="500" w:lineRule="exact"/>
        <w:ind w:firstLine="560"/>
        <w:jc w:val="left"/>
        <w:outlineLvl w:val="9"/>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2、支出说明</w:t>
      </w:r>
    </w:p>
    <w:p>
      <w:pPr>
        <w:pStyle w:val="22"/>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收支预算总表支出栏、基本支出表、项目支出表按经济分类和支出功能分类科目编制，反映中共衡水市纪律检查委员会部门年度预算中支出预算的总体情况。</w:t>
      </w: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年支出预算</w:t>
      </w:r>
      <w:r>
        <w:rPr>
          <w:rFonts w:hint="eastAsia" w:ascii="Times New Roman" w:hAnsi="Times New Roman" w:eastAsia="方正仿宋_GBK" w:cs="Times New Roman"/>
          <w:sz w:val="28"/>
          <w:szCs w:val="24"/>
          <w:lang w:val="en-US" w:eastAsia="zh-CN" w:bidi="ar-SA"/>
        </w:rPr>
        <w:t>9766.27</w:t>
      </w:r>
      <w:r>
        <w:rPr>
          <w:rFonts w:hint="eastAsia" w:ascii="Times New Roman" w:hAnsi="Times New Roman" w:eastAsia="方正仿宋_GBK" w:cs="Times New Roman"/>
          <w:sz w:val="28"/>
          <w:szCs w:val="24"/>
          <w:lang w:val="en-US" w:eastAsia="uk-UA" w:bidi="ar-SA"/>
        </w:rPr>
        <w:t>万元，其中</w:t>
      </w:r>
      <w:r>
        <w:rPr>
          <w:rFonts w:hint="eastAsia"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基本支出</w:t>
      </w:r>
      <w:r>
        <w:rPr>
          <w:rFonts w:hint="eastAsia" w:ascii="Times New Roman" w:hAnsi="Times New Roman" w:eastAsia="方正仿宋_GBK" w:cs="Times New Roman"/>
          <w:sz w:val="28"/>
          <w:szCs w:val="24"/>
          <w:lang w:val="en-US" w:eastAsia="zh-CN" w:bidi="ar-SA"/>
        </w:rPr>
        <w:t>6304.47</w:t>
      </w:r>
      <w:r>
        <w:rPr>
          <w:rFonts w:hint="eastAsia" w:ascii="Times New Roman" w:hAnsi="Times New Roman" w:eastAsia="方正仿宋_GBK" w:cs="Times New Roman"/>
          <w:sz w:val="28"/>
          <w:szCs w:val="24"/>
          <w:lang w:val="en-US" w:eastAsia="uk-UA" w:bidi="ar-SA"/>
        </w:rPr>
        <w:t>万元，包括人员经费</w:t>
      </w:r>
      <w:r>
        <w:rPr>
          <w:rFonts w:hint="eastAsia" w:ascii="Times New Roman" w:hAnsi="Times New Roman" w:eastAsia="方正仿宋_GBK" w:cs="Times New Roman"/>
          <w:sz w:val="28"/>
          <w:szCs w:val="24"/>
          <w:lang w:val="en-US" w:eastAsia="zh-CN" w:bidi="ar-SA"/>
        </w:rPr>
        <w:t>5592.18</w:t>
      </w:r>
      <w:r>
        <w:rPr>
          <w:rFonts w:hint="eastAsia" w:ascii="Times New Roman" w:hAnsi="Times New Roman" w:eastAsia="方正仿宋_GBK" w:cs="Times New Roman"/>
          <w:sz w:val="28"/>
          <w:szCs w:val="24"/>
          <w:lang w:val="en-US" w:eastAsia="uk-UA" w:bidi="ar-SA"/>
        </w:rPr>
        <w:t>万元和日常公用经费</w:t>
      </w:r>
      <w:r>
        <w:rPr>
          <w:rFonts w:hint="eastAsia" w:ascii="Times New Roman" w:hAnsi="Times New Roman" w:eastAsia="方正仿宋_GBK" w:cs="Times New Roman"/>
          <w:sz w:val="28"/>
          <w:szCs w:val="24"/>
          <w:lang w:val="en-US" w:eastAsia="zh-CN" w:bidi="ar-SA"/>
        </w:rPr>
        <w:t>712.29</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3461.8</w:t>
      </w:r>
      <w:r>
        <w:rPr>
          <w:rFonts w:hint="eastAsia" w:ascii="Times New Roman" w:hAnsi="Times New Roman" w:eastAsia="方正仿宋_GBK" w:cs="Times New Roman"/>
          <w:sz w:val="28"/>
          <w:szCs w:val="24"/>
          <w:lang w:val="en-US" w:eastAsia="uk-UA" w:bidi="ar-SA"/>
        </w:rPr>
        <w:t>万元，主要为纪律审查工作经费、监督检查工作经费、保障基地运行的相关经费等。</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3、比上年增减情况。</w:t>
      </w:r>
    </w:p>
    <w:p>
      <w:pPr>
        <w:pStyle w:val="22"/>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2023年预算收支安排9766.27万元，较</w:t>
      </w:r>
      <w:r>
        <w:rPr>
          <w:rFonts w:hint="eastAsia" w:cs="Times New Roman"/>
          <w:sz w:val="28"/>
          <w:szCs w:val="24"/>
          <w:lang w:val="en-US" w:eastAsia="zh-CN" w:bidi="ar-SA"/>
        </w:rPr>
        <w:t>2022</w:t>
      </w:r>
      <w:r>
        <w:rPr>
          <w:rFonts w:hint="eastAsia" w:ascii="Times New Roman" w:hAnsi="Times New Roman" w:eastAsia="方正仿宋_GBK" w:cs="Times New Roman"/>
          <w:sz w:val="28"/>
          <w:szCs w:val="24"/>
          <w:lang w:val="en-US" w:eastAsia="zh-CN" w:bidi="ar-SA"/>
        </w:rPr>
        <w:t>年</w:t>
      </w:r>
      <w:r>
        <w:rPr>
          <w:rFonts w:hint="eastAsia" w:cs="Times New Roman"/>
          <w:sz w:val="28"/>
          <w:szCs w:val="24"/>
          <w:lang w:val="en-US" w:eastAsia="zh-CN" w:bidi="ar-SA"/>
        </w:rPr>
        <w:t>预算</w:t>
      </w:r>
      <w:r>
        <w:rPr>
          <w:rFonts w:hint="eastAsia" w:ascii="Times New Roman" w:hAnsi="Times New Roman" w:eastAsia="方正仿宋_GBK" w:cs="Times New Roman"/>
          <w:sz w:val="28"/>
          <w:szCs w:val="24"/>
          <w:lang w:val="en-US" w:eastAsia="zh-CN" w:bidi="ar-SA"/>
        </w:rPr>
        <w:t>减少46.25</w:t>
      </w:r>
      <w:r>
        <w:rPr>
          <w:rFonts w:hint="eastAsia" w:cs="Times New Roman"/>
          <w:sz w:val="28"/>
          <w:szCs w:val="24"/>
          <w:lang w:val="en-US" w:eastAsia="zh-CN" w:bidi="ar-SA"/>
        </w:rPr>
        <w:t>万元</w:t>
      </w:r>
      <w:r>
        <w:rPr>
          <w:rFonts w:hint="eastAsia" w:ascii="Times New Roman" w:hAnsi="Times New Roman" w:eastAsia="方正仿宋_GBK" w:cs="Times New Roman"/>
          <w:sz w:val="28"/>
          <w:szCs w:val="24"/>
          <w:lang w:val="en-US" w:eastAsia="zh-CN" w:bidi="ar-SA"/>
        </w:rPr>
        <w:t>。</w:t>
      </w:r>
      <w:r>
        <w:rPr>
          <w:rFonts w:hint="eastAsia" w:cs="Times New Roman"/>
          <w:sz w:val="28"/>
          <w:szCs w:val="24"/>
          <w:lang w:val="en-US" w:eastAsia="zh-CN" w:bidi="ar-SA"/>
        </w:rPr>
        <w:t>其中：基本支出增加446.73万元，主要为增加人员经费支出；项目支出减少492.98万元，主要为办案基地保障费用减少。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3"/>
      </w:pPr>
      <w:r>
        <w:rPr>
          <w:rFonts w:hint="eastAsia"/>
        </w:rPr>
        <w:t>202</w:t>
      </w:r>
      <w:r>
        <w:rPr>
          <w:rFonts w:hint="eastAsia"/>
          <w:lang w:val="en-US" w:eastAsia="zh-CN"/>
        </w:rPr>
        <w:t>3</w:t>
      </w:r>
      <w:r>
        <w:rPr>
          <w:rFonts w:hint="eastAsia"/>
        </w:rPr>
        <w:t>年，我</w:t>
      </w:r>
      <w:r>
        <w:rPr>
          <w:rFonts w:hint="eastAsia"/>
          <w:lang w:eastAsia="zh-CN"/>
        </w:rPr>
        <w:t>部门</w:t>
      </w:r>
      <w:r>
        <w:rPr>
          <w:rFonts w:hint="eastAsia"/>
        </w:rPr>
        <w:t>运行经费共计安排</w:t>
      </w:r>
      <w:r>
        <w:rPr>
          <w:rFonts w:hint="eastAsia"/>
          <w:lang w:val="en-US" w:eastAsia="zh-CN"/>
        </w:rPr>
        <w:t>712.29</w:t>
      </w:r>
      <w:r>
        <w:rPr>
          <w:rFonts w:hint="eastAsia"/>
        </w:rPr>
        <w:t>万元，主要用于</w:t>
      </w:r>
      <w:r>
        <w:rPr>
          <w:rFonts w:hint="eastAsia"/>
          <w:lang w:eastAsia="zh-CN"/>
        </w:rPr>
        <w:t>日常维修</w:t>
      </w:r>
      <w:r>
        <w:rPr>
          <w:rFonts w:hint="eastAsia"/>
        </w:rPr>
        <w:t>、办公费等</w:t>
      </w:r>
      <w:r>
        <w:rPr>
          <w:rFonts w:hint="eastAsia"/>
          <w:lang w:eastAsia="zh-CN"/>
        </w:rPr>
        <w:t>日常运行支出</w:t>
      </w:r>
      <w:r>
        <w:rPr>
          <w:rFonts w:hint="eastAsia"/>
        </w:rPr>
        <w:t>。</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rPr>
          <w:rFonts w:hint="eastAsia"/>
        </w:rPr>
        <w:t>202</w:t>
      </w:r>
      <w:r>
        <w:rPr>
          <w:rFonts w:hint="eastAsia"/>
          <w:lang w:val="en-US" w:eastAsia="zh-CN"/>
        </w:rPr>
        <w:t>3</w:t>
      </w:r>
      <w:r>
        <w:rPr>
          <w:rFonts w:hint="eastAsia"/>
        </w:rPr>
        <w:t>年，我</w:t>
      </w:r>
      <w:r>
        <w:rPr>
          <w:rFonts w:hint="eastAsia"/>
          <w:lang w:eastAsia="zh-CN"/>
        </w:rPr>
        <w:t>部门</w:t>
      </w:r>
      <w:bookmarkStart w:id="18" w:name="_GoBack"/>
      <w:bookmarkEnd w:id="18"/>
      <w:r>
        <w:rPr>
          <w:rFonts w:hint="eastAsia"/>
        </w:rPr>
        <w:t>财政拨款“三公”经费预算安排132.5万元，其中公务用车购置及运维费112.5万元（其中：公务用车购置费为20万元，公务用车运维费92.5万元）；公务接待费20万元。与202</w:t>
      </w:r>
      <w:r>
        <w:rPr>
          <w:rFonts w:hint="eastAsia"/>
          <w:lang w:val="en-US" w:eastAsia="zh-CN"/>
        </w:rPr>
        <w:t>2</w:t>
      </w:r>
      <w:r>
        <w:rPr>
          <w:rFonts w:hint="eastAsia"/>
        </w:rPr>
        <w:t>年相比无变化。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rPr>
          <w:rFonts w:hint="eastAsia"/>
        </w:rPr>
        <w:t>以习近平新时代中国特色社会主义思想为指导，以落实党的二十大精神为主线，按照二十届中央纪委二次全会、省委十届三次全会、省纪委十届三次全会和市委五届五次全会工作部署，深刻领悟“两个确立”的决定性意义，增强“四个意识”、坚定“四个自信”、做到“两个维护”，认真落实健全全面从严治党体系任务要求，以全的要求、严的基调、稳的步伐、笃的定力、治的理念，抓监督、转作风、肃纪律、反腐败，团结奋斗，深入推进新时代新征程纪检监察工作高质量发展，为谱写中国式现代化河北场景的衡水篇章提供坚强保障</w:t>
      </w:r>
      <w:r>
        <w:t>。</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1.加大案件惩处力度，有力削减存量、有效遏制增量</w:t>
      </w:r>
    </w:p>
    <w:p>
      <w:pPr>
        <w:pStyle w:val="26"/>
      </w:pPr>
      <w:r>
        <w:t>绩效目标：坚持靶向治疗、精确惩治，紧盯重大工程、重点领域、关键岗位，强化对权力集中、资金密集的部门和行业的监督，加大金融领域反腐力度，依法查处贪污贿赂、滥用职权、玩忽职守、徇私舞弊等职务违法和职务犯罪，坚决查处群众反映强烈的重大典型案件，坚决清除甘于被“围猎”的腐败分子，坚决防范各种利益集团拉拢腐蚀领导干部，推动构建亲清新型政商关系。一体化推进追逃防逃追赃工作，不断增强反腐败工作合力。</w:t>
      </w:r>
    </w:p>
    <w:p>
      <w:pPr>
        <w:pStyle w:val="26"/>
      </w:pPr>
      <w:r>
        <w:t>绩效指标：接到腐败违纪举报线索后一个月内提出处置意见；立案审结率达到100%；调查线索中产生的差旅费符合规定标准。</w:t>
      </w:r>
    </w:p>
    <w:p>
      <w:pPr>
        <w:pStyle w:val="26"/>
      </w:pPr>
      <w:r>
        <w:t>2.深入开展纪检监察专项治理，有效抑制腐败和作风问题</w:t>
      </w:r>
    </w:p>
    <w:p>
      <w:pPr>
        <w:pStyle w:val="26"/>
      </w:pPr>
      <w:r>
        <w:t>绩效目标：强化对践行“四个意识”，贯彻党章和其他党内法规，执行党的路线方针政策和决议情况的监督，全力服务保障全市。持续督查落实中央八项规定及其实施细则精神，深挖细查“四风”问题隐形变异的种种表现。深入开展扶贫领域腐败和作风问题专项治理，以作风攻坚促进脱贫攻坚。开展民生领域专项整治，切实解决教育医疗、环境保护、食品药品安全等方面侵害群众利益问题。深挖涉黑腐败和黑恶势力“保护伞”，深化“一案三查”，严肃查处“村霸”、宗族恶势力和黄赌毒背后的腐败行为。坚持一案一剖析、一案一警示，增强警示教育针对性、实效性。</w:t>
      </w:r>
    </w:p>
    <w:p>
      <w:pPr>
        <w:pStyle w:val="26"/>
      </w:pPr>
      <w:r>
        <w:t>绩效指标：全年召开党风廉政建设会议不少于1次；拍摄典型案例警示教育片1部，拍摄年度警示教育片1部。</w:t>
      </w:r>
    </w:p>
    <w:p>
      <w:pPr>
        <w:pStyle w:val="26"/>
      </w:pPr>
      <w:r>
        <w:t>3.深化政治巡视，构建全市巡视巡察上下联动监督网</w:t>
      </w:r>
    </w:p>
    <w:p>
      <w:pPr>
        <w:pStyle w:val="26"/>
      </w:pPr>
      <w:r>
        <w:t>绩效目标：把巡视巡察与净化政治生态状况相结合，与整治群众反映强烈的问题相结合，与解决日常监督发现的突出问题相结合，增强监督实效。加大巡视移交问题线索查处力度，持续夯实整改主体责任，完善纪检监察机关、组织部门加强整改日常监督的工作机制。加强对县巡察工作的领导和指导督导，推动市县巡察工作向村（居）延伸。</w:t>
      </w:r>
    </w:p>
    <w:p>
      <w:pPr>
        <w:pStyle w:val="26"/>
      </w:pPr>
      <w:r>
        <w:t>绩效指标：巡视巡察实现重点领域全覆盖；巡视反馈问题整改完成率达95%以上。</w:t>
      </w:r>
    </w:p>
    <w:p>
      <w:pPr>
        <w:pStyle w:val="26"/>
      </w:pPr>
      <w:r>
        <w:t>4.发挥廉政教育保障作用，全力服务保障纪检监察任务</w:t>
      </w:r>
    </w:p>
    <w:p>
      <w:pPr>
        <w:pStyle w:val="26"/>
      </w:pPr>
      <w:r>
        <w:t>绩效目标：完善基地后勤设施设备，提高保障质量，充分满足办案场所、医疗服务、安全保卫和后勤保障等任务需要。</w:t>
      </w:r>
    </w:p>
    <w:p>
      <w:pPr>
        <w:pStyle w:val="26"/>
      </w:pPr>
      <w:r>
        <w:t>绩效指标：安全保障及设施设备政府采购率达100%；水电暖等设备全天候正常运转率达100%；设备保障及时率达100%；网络故障反应时间不超过1小时；办案人员满意度不低于95%。</w:t>
      </w:r>
    </w:p>
    <w:p>
      <w:pPr>
        <w:pStyle w:val="26"/>
      </w:pPr>
      <w:r>
        <w:t>5.建设政治过硬、本领高强的纪检监察干部队伍</w:t>
      </w:r>
    </w:p>
    <w:p>
      <w:pPr>
        <w:pStyle w:val="26"/>
      </w:pPr>
      <w:r>
        <w:t>绩效目标：加大教育培训力度，抓好基层建设，加强作风和纪律建设，严格执行监督执纪工作规则，把执纪执法权力关进制度笼子，确保依纪依法、安全文明办案。对执纪违纪、执法违法者“零容忍”，坚决防止“灯下黑”。自觉接受党内监督和其他各方面监督，打造忠诚干净担当的纪检监察铁军。</w:t>
      </w:r>
    </w:p>
    <w:p>
      <w:pPr>
        <w:pStyle w:val="26"/>
      </w:pPr>
      <w:r>
        <w:t>绩效指标：按计划培训人数不低于100人次；全年组织培训不少于5场；培训合格率不低于95%；受培训人员满意度不低于95%。</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坚持以习近平新时代中国特色社会主义思想为统领，按照《中共衡水市委财经委关于全面实施预算绩效管理的实施意见》精神，切实采取有效的措施，加强预算绩效管理。</w:t>
      </w:r>
    </w:p>
    <w:p>
      <w:pPr>
        <w:pStyle w:val="27"/>
      </w:pPr>
      <w:r>
        <w:t>1.加强支出和绩效管理。优化支出结构，编细编实预算，及早履行政府采购手续，尽快启动项目，及时支付资金，确保支出进度达标，提高财政资金使用效益。按要求开展预算绩效自评和重点评价工作，对评价中发现的问题及时整改。</w:t>
      </w:r>
    </w:p>
    <w:p>
      <w:pPr>
        <w:pStyle w:val="27"/>
      </w:pPr>
      <w:r>
        <w:t>2.规范财务资产管理。在完善财务管理制度的基础上，严格审批程序。搞好资产清查，加强固定资产登记、使用和报废处置管理，做到支出合理，物尽其用。</w:t>
      </w:r>
    </w:p>
    <w:p>
      <w:pPr>
        <w:pStyle w:val="27"/>
      </w:pPr>
      <w:r>
        <w:t>3.加强内部监督。加强内控管理，严格审核、监督重大支出决策程序，审核政府采购、资产处置等重要经济业务事项的决策和执行是否符合有关规定，配合做好审计、财政监督等外部监督工作，确保财政资金安全有效。</w:t>
      </w:r>
    </w:p>
    <w:p>
      <w:pPr>
        <w:pStyle w:val="27"/>
      </w:pPr>
      <w:r>
        <w:t>4.加强宣传培训。强化预算绩效意识，进行预算绩效宣传，促进预算绩效管理水平进一步提升。加强调查研究，提出优化资金配置、提高资金使用效益的意见建议。</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rPr>
          <w:rFonts w:hint="eastAsia"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sz w:val="28"/>
          <w:szCs w:val="24"/>
          <w:lang w:val="en-US" w:eastAsia="zh-CN" w:bidi="ar-SA"/>
        </w:rPr>
        <w:t>无。</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1、党风廉政建设工作绩效目标表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积极发挥职能作用，加强党风廉政建设。营造风清气正、干事创业的工作氛围。</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实际完成率</w:t>
            </w:r>
          </w:p>
        </w:tc>
        <w:tc>
          <w:tcPr>
            <w:tcW w:w="2466" w:type="dxa"/>
            <w:vAlign w:val="center"/>
          </w:tcPr>
          <w:p>
            <w:pPr>
              <w:pStyle w:val="16"/>
            </w:pPr>
            <w:r>
              <w:t>实际完成率</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完成率</w:t>
            </w:r>
          </w:p>
        </w:tc>
        <w:tc>
          <w:tcPr>
            <w:tcW w:w="2466" w:type="dxa"/>
            <w:vAlign w:val="center"/>
          </w:tcPr>
          <w:p>
            <w:pPr>
              <w:pStyle w:val="16"/>
            </w:pPr>
            <w:r>
              <w:t>完成率</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项目执行效率</w:t>
            </w:r>
          </w:p>
        </w:tc>
        <w:tc>
          <w:tcPr>
            <w:tcW w:w="2466" w:type="dxa"/>
            <w:vAlign w:val="center"/>
          </w:tcPr>
          <w:p>
            <w:pPr>
              <w:pStyle w:val="16"/>
            </w:pPr>
            <w:r>
              <w:t>项目执行效率</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预算执行率（%）</w:t>
            </w:r>
          </w:p>
        </w:tc>
        <w:tc>
          <w:tcPr>
            <w:tcW w:w="2466" w:type="dxa"/>
            <w:vAlign w:val="center"/>
          </w:tcPr>
          <w:p>
            <w:pPr>
              <w:pStyle w:val="16"/>
            </w:pPr>
            <w:r>
              <w:t>预算执行率（%）</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资金使用效益</w:t>
            </w:r>
          </w:p>
        </w:tc>
        <w:tc>
          <w:tcPr>
            <w:tcW w:w="2466" w:type="dxa"/>
            <w:vAlign w:val="center"/>
          </w:tcPr>
          <w:p>
            <w:pPr>
              <w:pStyle w:val="16"/>
            </w:pPr>
            <w:r>
              <w:t>资金使用效益</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覆盖范围扩大效果</w:t>
            </w:r>
          </w:p>
        </w:tc>
        <w:tc>
          <w:tcPr>
            <w:tcW w:w="2466" w:type="dxa"/>
            <w:vAlign w:val="center"/>
          </w:tcPr>
          <w:p>
            <w:pPr>
              <w:pStyle w:val="16"/>
            </w:pPr>
            <w:r>
              <w:t>覆盖范围扩大效果</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保障部门单位事业的推进和发展</w:t>
            </w:r>
          </w:p>
        </w:tc>
        <w:tc>
          <w:tcPr>
            <w:tcW w:w="2466" w:type="dxa"/>
            <w:vAlign w:val="center"/>
          </w:tcPr>
          <w:p>
            <w:pPr>
              <w:pStyle w:val="16"/>
            </w:pPr>
            <w:r>
              <w:t>保障部门单位事业的推进和发展</w:t>
            </w:r>
          </w:p>
        </w:tc>
        <w:tc>
          <w:tcPr>
            <w:tcW w:w="2466" w:type="dxa"/>
            <w:vAlign w:val="center"/>
          </w:tcPr>
          <w:p>
            <w:pPr>
              <w:pStyle w:val="16"/>
            </w:pPr>
            <w:r>
              <w:t>部门工作有序推进</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≥90%</w:t>
            </w:r>
          </w:p>
        </w:tc>
        <w:tc>
          <w:tcPr>
            <w:tcW w:w="2466" w:type="dxa"/>
            <w:vAlign w:val="center"/>
          </w:tcPr>
          <w:p>
            <w:pPr>
              <w:pStyle w:val="16"/>
            </w:pPr>
            <w:r>
              <w:t>工作计划</w:t>
            </w:r>
          </w:p>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2、机关运维经费（非税）绩效目标表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保障机关办公正常运行，加强纪检监察网络安全保密，全面深化安可替代工作。</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购置数量与购置计划的比率</w:t>
            </w:r>
          </w:p>
        </w:tc>
        <w:tc>
          <w:tcPr>
            <w:tcW w:w="2466" w:type="dxa"/>
            <w:vAlign w:val="center"/>
          </w:tcPr>
          <w:p>
            <w:pPr>
              <w:pStyle w:val="16"/>
            </w:pPr>
            <w:r>
              <w:t>购置数量与购置计划的比率</w:t>
            </w:r>
          </w:p>
        </w:tc>
        <w:tc>
          <w:tcPr>
            <w:tcW w:w="2466" w:type="dxa"/>
            <w:vAlign w:val="center"/>
          </w:tcPr>
          <w:p>
            <w:pPr>
              <w:pStyle w:val="16"/>
            </w:pPr>
            <w:r>
              <w:t>≥98%</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采购质量合格率</w:t>
            </w:r>
          </w:p>
        </w:tc>
        <w:tc>
          <w:tcPr>
            <w:tcW w:w="2466" w:type="dxa"/>
            <w:vAlign w:val="center"/>
          </w:tcPr>
          <w:p>
            <w:pPr>
              <w:pStyle w:val="16"/>
            </w:pPr>
            <w:r>
              <w:t>采购质量合格率</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采购完成时间</w:t>
            </w:r>
          </w:p>
        </w:tc>
        <w:tc>
          <w:tcPr>
            <w:tcW w:w="2466" w:type="dxa"/>
            <w:vAlign w:val="center"/>
          </w:tcPr>
          <w:p>
            <w:pPr>
              <w:pStyle w:val="16"/>
            </w:pPr>
            <w:r>
              <w:t>采购完成时间</w:t>
            </w:r>
          </w:p>
        </w:tc>
        <w:tc>
          <w:tcPr>
            <w:tcW w:w="2466" w:type="dxa"/>
            <w:vAlign w:val="center"/>
          </w:tcPr>
          <w:p>
            <w:pPr>
              <w:pStyle w:val="16"/>
            </w:pPr>
            <w:r>
              <w:t>按计划完成</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资金成本</w:t>
            </w:r>
          </w:p>
        </w:tc>
        <w:tc>
          <w:tcPr>
            <w:tcW w:w="2466" w:type="dxa"/>
            <w:vAlign w:val="center"/>
          </w:tcPr>
          <w:p>
            <w:pPr>
              <w:pStyle w:val="16"/>
            </w:pPr>
            <w:r>
              <w:t>节约成本</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设备使用率（%）</w:t>
            </w:r>
          </w:p>
        </w:tc>
        <w:tc>
          <w:tcPr>
            <w:tcW w:w="2466" w:type="dxa"/>
            <w:vAlign w:val="center"/>
          </w:tcPr>
          <w:p>
            <w:pPr>
              <w:pStyle w:val="16"/>
            </w:pPr>
            <w:r>
              <w:t>设备使用率（%）</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满足机关各处室工作的正常开展</w:t>
            </w:r>
          </w:p>
        </w:tc>
        <w:tc>
          <w:tcPr>
            <w:tcW w:w="2466" w:type="dxa"/>
            <w:vAlign w:val="center"/>
          </w:tcPr>
          <w:p>
            <w:pPr>
              <w:pStyle w:val="16"/>
            </w:pPr>
            <w:r>
              <w:t>满足机关各处室工作的正常开展</w:t>
            </w:r>
          </w:p>
        </w:tc>
        <w:tc>
          <w:tcPr>
            <w:tcW w:w="2466" w:type="dxa"/>
            <w:vAlign w:val="center"/>
          </w:tcPr>
          <w:p>
            <w:pPr>
              <w:pStyle w:val="16"/>
            </w:pPr>
            <w:r>
              <w:t>保障工作正常开展</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设备购置类项目持续使用时间（年</w:t>
            </w:r>
          </w:p>
        </w:tc>
        <w:tc>
          <w:tcPr>
            <w:tcW w:w="2466" w:type="dxa"/>
            <w:vAlign w:val="center"/>
          </w:tcPr>
          <w:p>
            <w:pPr>
              <w:pStyle w:val="16"/>
            </w:pPr>
            <w:r>
              <w:t>设备购置类项目持续使用时间（年）</w:t>
            </w:r>
          </w:p>
        </w:tc>
        <w:tc>
          <w:tcPr>
            <w:tcW w:w="2466" w:type="dxa"/>
            <w:vAlign w:val="center"/>
          </w:tcPr>
          <w:p>
            <w:pPr>
              <w:pStyle w:val="16"/>
            </w:pPr>
            <w:r>
              <w:t>10年</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监督行为及效果满意度</w:t>
            </w:r>
          </w:p>
        </w:tc>
        <w:tc>
          <w:tcPr>
            <w:tcW w:w="2466" w:type="dxa"/>
            <w:vAlign w:val="center"/>
          </w:tcPr>
          <w:p>
            <w:pPr>
              <w:pStyle w:val="16"/>
            </w:pPr>
            <w:r>
              <w:t>监督行为及效果满意度</w:t>
            </w:r>
          </w:p>
        </w:tc>
        <w:tc>
          <w:tcPr>
            <w:tcW w:w="2466" w:type="dxa"/>
            <w:vAlign w:val="center"/>
          </w:tcPr>
          <w:p>
            <w:pPr>
              <w:pStyle w:val="16"/>
            </w:pPr>
            <w:r>
              <w:t>≥96%</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3、纪检监察干部培训绩效目标表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适应新形势新任务新要求，加强纪检监察干部学习培训和实战练兵，推进纪检监察干部队伍素质和能力建设。</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培训次数</w:t>
            </w:r>
          </w:p>
        </w:tc>
        <w:tc>
          <w:tcPr>
            <w:tcW w:w="2466" w:type="dxa"/>
            <w:vAlign w:val="center"/>
          </w:tcPr>
          <w:p>
            <w:pPr>
              <w:pStyle w:val="16"/>
            </w:pPr>
            <w:r>
              <w:t>培训次数</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培训计划按期完成率</w:t>
            </w:r>
          </w:p>
        </w:tc>
        <w:tc>
          <w:tcPr>
            <w:tcW w:w="2466" w:type="dxa"/>
            <w:vAlign w:val="center"/>
          </w:tcPr>
          <w:p>
            <w:pPr>
              <w:pStyle w:val="16"/>
            </w:pPr>
            <w:r>
              <w:t>培训计划按期完成率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培训按期完成率</w:t>
            </w:r>
          </w:p>
        </w:tc>
        <w:tc>
          <w:tcPr>
            <w:tcW w:w="2466" w:type="dxa"/>
            <w:vAlign w:val="center"/>
          </w:tcPr>
          <w:p>
            <w:pPr>
              <w:pStyle w:val="16"/>
            </w:pPr>
            <w:r>
              <w:t>培训按期完成率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参加培训人均成本</w:t>
            </w:r>
          </w:p>
        </w:tc>
        <w:tc>
          <w:tcPr>
            <w:tcW w:w="2466" w:type="dxa"/>
            <w:vAlign w:val="center"/>
          </w:tcPr>
          <w:p>
            <w:pPr>
              <w:pStyle w:val="16"/>
            </w:pPr>
            <w:r>
              <w:t>参加培训人均成本</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对社会经济发展的影响</w:t>
            </w:r>
          </w:p>
        </w:tc>
        <w:tc>
          <w:tcPr>
            <w:tcW w:w="2466" w:type="dxa"/>
            <w:vAlign w:val="center"/>
          </w:tcPr>
          <w:p>
            <w:pPr>
              <w:pStyle w:val="16"/>
            </w:pPr>
            <w:r>
              <w:t>对社会经济发展的影响</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不断推进专业技术人才队伍建设</w:t>
            </w:r>
          </w:p>
        </w:tc>
        <w:tc>
          <w:tcPr>
            <w:tcW w:w="2466" w:type="dxa"/>
            <w:vAlign w:val="center"/>
          </w:tcPr>
          <w:p>
            <w:pPr>
              <w:pStyle w:val="16"/>
            </w:pPr>
            <w:r>
              <w:t>不断推进专业技术人才队伍建设</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提升人员素质</w:t>
            </w:r>
          </w:p>
        </w:tc>
        <w:tc>
          <w:tcPr>
            <w:tcW w:w="2466" w:type="dxa"/>
            <w:vAlign w:val="center"/>
          </w:tcPr>
          <w:p>
            <w:pPr>
              <w:pStyle w:val="16"/>
            </w:pPr>
            <w:r>
              <w:t>提升人员素质</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参训人员满意率</w:t>
            </w:r>
          </w:p>
        </w:tc>
        <w:tc>
          <w:tcPr>
            <w:tcW w:w="2466" w:type="dxa"/>
            <w:vAlign w:val="center"/>
          </w:tcPr>
          <w:p>
            <w:pPr>
              <w:pStyle w:val="16"/>
            </w:pPr>
            <w:r>
              <w:t>参训人员满意率</w:t>
            </w:r>
          </w:p>
        </w:tc>
        <w:tc>
          <w:tcPr>
            <w:tcW w:w="2466" w:type="dxa"/>
            <w:vAlign w:val="center"/>
          </w:tcPr>
          <w:p>
            <w:pPr>
              <w:pStyle w:val="16"/>
            </w:pPr>
            <w:r>
              <w:t>≥95%</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4、纪检监察干部培训（非税）绩效目标表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适应新形势新任务新要求，加强纪检监察干部学习培训和实战练兵，推进纪检监察干部队伍素质和能力建设。</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培训次数</w:t>
            </w:r>
          </w:p>
        </w:tc>
        <w:tc>
          <w:tcPr>
            <w:tcW w:w="2466" w:type="dxa"/>
            <w:vAlign w:val="center"/>
          </w:tcPr>
          <w:p>
            <w:pPr>
              <w:pStyle w:val="16"/>
            </w:pPr>
            <w:r>
              <w:t>培训次数</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培训计划按期完成率</w:t>
            </w:r>
          </w:p>
        </w:tc>
        <w:tc>
          <w:tcPr>
            <w:tcW w:w="2466" w:type="dxa"/>
            <w:vAlign w:val="center"/>
          </w:tcPr>
          <w:p>
            <w:pPr>
              <w:pStyle w:val="16"/>
            </w:pPr>
            <w:r>
              <w:t>培训计划按期完成率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培训按期完成率</w:t>
            </w:r>
          </w:p>
        </w:tc>
        <w:tc>
          <w:tcPr>
            <w:tcW w:w="2466" w:type="dxa"/>
            <w:vAlign w:val="center"/>
          </w:tcPr>
          <w:p>
            <w:pPr>
              <w:pStyle w:val="16"/>
            </w:pPr>
            <w:r>
              <w:t>培训按期完成率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参加培训人均成本</w:t>
            </w:r>
          </w:p>
        </w:tc>
        <w:tc>
          <w:tcPr>
            <w:tcW w:w="2466" w:type="dxa"/>
            <w:vAlign w:val="center"/>
          </w:tcPr>
          <w:p>
            <w:pPr>
              <w:pStyle w:val="16"/>
            </w:pPr>
            <w:r>
              <w:t>参加培训人均成本</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对社会经济发展的影响</w:t>
            </w:r>
          </w:p>
        </w:tc>
        <w:tc>
          <w:tcPr>
            <w:tcW w:w="2466" w:type="dxa"/>
            <w:vAlign w:val="center"/>
          </w:tcPr>
          <w:p>
            <w:pPr>
              <w:pStyle w:val="16"/>
            </w:pPr>
            <w:r>
              <w:t>对社会经济发展的影响</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不断推进专业技术人才队伍建设</w:t>
            </w:r>
          </w:p>
        </w:tc>
        <w:tc>
          <w:tcPr>
            <w:tcW w:w="2466" w:type="dxa"/>
            <w:vAlign w:val="center"/>
          </w:tcPr>
          <w:p>
            <w:pPr>
              <w:pStyle w:val="16"/>
            </w:pPr>
            <w:r>
              <w:t>不断推进专业技术人才队伍建设</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提升人员素质</w:t>
            </w:r>
          </w:p>
        </w:tc>
        <w:tc>
          <w:tcPr>
            <w:tcW w:w="2466" w:type="dxa"/>
            <w:vAlign w:val="center"/>
          </w:tcPr>
          <w:p>
            <w:pPr>
              <w:pStyle w:val="16"/>
            </w:pPr>
            <w:r>
              <w:t>提升人员素质</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参训人员满意率</w:t>
            </w:r>
          </w:p>
        </w:tc>
        <w:tc>
          <w:tcPr>
            <w:tcW w:w="2466" w:type="dxa"/>
            <w:vAlign w:val="center"/>
          </w:tcPr>
          <w:p>
            <w:pPr>
              <w:pStyle w:val="16"/>
            </w:pPr>
            <w:r>
              <w:t>参训人员满意率</w:t>
            </w:r>
          </w:p>
        </w:tc>
        <w:tc>
          <w:tcPr>
            <w:tcW w:w="2466" w:type="dxa"/>
            <w:vAlign w:val="center"/>
          </w:tcPr>
          <w:p>
            <w:pPr>
              <w:pStyle w:val="16"/>
            </w:pPr>
            <w:r>
              <w:t>≥95%</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5、纪检综合事务管理（非税）绩效目标表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为纪律审查、纪检监察业务提高服务和保障。</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综合事务完成率</w:t>
            </w:r>
          </w:p>
        </w:tc>
        <w:tc>
          <w:tcPr>
            <w:tcW w:w="2466" w:type="dxa"/>
            <w:vAlign w:val="center"/>
          </w:tcPr>
          <w:p>
            <w:pPr>
              <w:pStyle w:val="16"/>
            </w:pPr>
            <w:r>
              <w:t>综合事务完成率</w:t>
            </w:r>
          </w:p>
        </w:tc>
        <w:tc>
          <w:tcPr>
            <w:tcW w:w="2466" w:type="dxa"/>
            <w:vAlign w:val="center"/>
          </w:tcPr>
          <w:p>
            <w:pPr>
              <w:pStyle w:val="16"/>
            </w:pPr>
            <w:r>
              <w:t>≥98%</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各项工作落实到位率</w:t>
            </w:r>
          </w:p>
        </w:tc>
        <w:tc>
          <w:tcPr>
            <w:tcW w:w="2466" w:type="dxa"/>
            <w:vAlign w:val="center"/>
          </w:tcPr>
          <w:p>
            <w:pPr>
              <w:pStyle w:val="16"/>
            </w:pPr>
            <w:r>
              <w:t>各项工作落实到位率</w:t>
            </w:r>
          </w:p>
        </w:tc>
        <w:tc>
          <w:tcPr>
            <w:tcW w:w="2466" w:type="dxa"/>
            <w:vAlign w:val="center"/>
          </w:tcPr>
          <w:p>
            <w:pPr>
              <w:pStyle w:val="16"/>
            </w:pPr>
            <w:r>
              <w:t>≥98%</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各项任务完成及时率（%）</w:t>
            </w:r>
          </w:p>
        </w:tc>
        <w:tc>
          <w:tcPr>
            <w:tcW w:w="2466" w:type="dxa"/>
            <w:vAlign w:val="center"/>
          </w:tcPr>
          <w:p>
            <w:pPr>
              <w:pStyle w:val="16"/>
            </w:pPr>
            <w:r>
              <w:t>各项任务完成及时率（%）</w:t>
            </w:r>
          </w:p>
        </w:tc>
        <w:tc>
          <w:tcPr>
            <w:tcW w:w="2466" w:type="dxa"/>
            <w:vAlign w:val="center"/>
          </w:tcPr>
          <w:p>
            <w:pPr>
              <w:pStyle w:val="16"/>
            </w:pPr>
            <w:r>
              <w:t>≥98%</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资金成本</w:t>
            </w:r>
          </w:p>
        </w:tc>
        <w:tc>
          <w:tcPr>
            <w:tcW w:w="2466" w:type="dxa"/>
            <w:vAlign w:val="center"/>
          </w:tcPr>
          <w:p>
            <w:pPr>
              <w:pStyle w:val="16"/>
            </w:pPr>
            <w:r>
              <w:t>资金成本</w:t>
            </w:r>
          </w:p>
        </w:tc>
        <w:tc>
          <w:tcPr>
            <w:tcW w:w="2466" w:type="dxa"/>
            <w:vAlign w:val="center"/>
          </w:tcPr>
          <w:p>
            <w:pPr>
              <w:pStyle w:val="16"/>
            </w:pPr>
            <w:r>
              <w:t>≥98%</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资金使用效益</w:t>
            </w:r>
          </w:p>
        </w:tc>
        <w:tc>
          <w:tcPr>
            <w:tcW w:w="2466" w:type="dxa"/>
            <w:vAlign w:val="center"/>
          </w:tcPr>
          <w:p>
            <w:pPr>
              <w:pStyle w:val="16"/>
            </w:pPr>
            <w:r>
              <w:t>资金使用效益</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举报移送立案率(%)</w:t>
            </w:r>
          </w:p>
        </w:tc>
        <w:tc>
          <w:tcPr>
            <w:tcW w:w="2466" w:type="dxa"/>
            <w:vAlign w:val="center"/>
          </w:tcPr>
          <w:p>
            <w:pPr>
              <w:pStyle w:val="16"/>
            </w:pPr>
            <w:r>
              <w:t>举报移送立案率(%)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可持续性服务</w:t>
            </w:r>
          </w:p>
        </w:tc>
        <w:tc>
          <w:tcPr>
            <w:tcW w:w="2466" w:type="dxa"/>
            <w:vAlign w:val="center"/>
          </w:tcPr>
          <w:p>
            <w:pPr>
              <w:pStyle w:val="16"/>
            </w:pPr>
            <w:r>
              <w:t>可持续性服务</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社会公众满意度</w:t>
            </w:r>
          </w:p>
        </w:tc>
        <w:tc>
          <w:tcPr>
            <w:tcW w:w="2466" w:type="dxa"/>
            <w:vAlign w:val="center"/>
          </w:tcPr>
          <w:p>
            <w:pPr>
              <w:pStyle w:val="16"/>
            </w:pPr>
            <w:r>
              <w:t>社会公众满意度</w:t>
            </w:r>
          </w:p>
        </w:tc>
        <w:tc>
          <w:tcPr>
            <w:tcW w:w="2466" w:type="dxa"/>
            <w:vAlign w:val="center"/>
          </w:tcPr>
          <w:p>
            <w:pPr>
              <w:pStyle w:val="16"/>
            </w:pPr>
            <w:r>
              <w:t>≥95%</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6、纪律审查工作（非税）绩效目标表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坚持全面从严治党，以党的政治建设为统领，全面加强纪律建设，持之以恒正风肃纪，营造风清气正政治生态，推动全面从严治党工作取得新成效，为改革创新发展提供坚强保障。</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办理案件数</w:t>
            </w:r>
          </w:p>
        </w:tc>
        <w:tc>
          <w:tcPr>
            <w:tcW w:w="2466" w:type="dxa"/>
            <w:vAlign w:val="center"/>
          </w:tcPr>
          <w:p>
            <w:pPr>
              <w:pStyle w:val="16"/>
            </w:pPr>
            <w:r>
              <w:t>办理案件数</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查出问题整改率</w:t>
            </w:r>
          </w:p>
        </w:tc>
        <w:tc>
          <w:tcPr>
            <w:tcW w:w="2466" w:type="dxa"/>
            <w:vAlign w:val="center"/>
          </w:tcPr>
          <w:p>
            <w:pPr>
              <w:pStyle w:val="16"/>
            </w:pPr>
            <w:r>
              <w:t>查出问题整改率</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完成时限</w:t>
            </w:r>
          </w:p>
        </w:tc>
        <w:tc>
          <w:tcPr>
            <w:tcW w:w="2466" w:type="dxa"/>
            <w:vAlign w:val="center"/>
          </w:tcPr>
          <w:p>
            <w:pPr>
              <w:pStyle w:val="16"/>
            </w:pPr>
            <w:r>
              <w:t>完成时限</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w:t>
            </w:r>
          </w:p>
        </w:tc>
        <w:tc>
          <w:tcPr>
            <w:tcW w:w="2466" w:type="dxa"/>
            <w:vAlign w:val="center"/>
          </w:tcPr>
          <w:p>
            <w:pPr>
              <w:pStyle w:val="16"/>
            </w:pPr>
            <w:r>
              <w:t>成本控制</w:t>
            </w:r>
          </w:p>
        </w:tc>
        <w:tc>
          <w:tcPr>
            <w:tcW w:w="2466" w:type="dxa"/>
            <w:vAlign w:val="center"/>
          </w:tcPr>
          <w:p>
            <w:pPr>
              <w:pStyle w:val="16"/>
            </w:pPr>
            <w:r>
              <w:t>控制在规定成本标准以内</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因涉密，无法提供</w:t>
            </w:r>
          </w:p>
        </w:tc>
        <w:tc>
          <w:tcPr>
            <w:tcW w:w="2466" w:type="dxa"/>
            <w:vAlign w:val="center"/>
          </w:tcPr>
          <w:p>
            <w:pPr>
              <w:pStyle w:val="16"/>
            </w:pPr>
            <w:r>
              <w:t>因涉密，无法提供</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惩治腐败</w:t>
            </w:r>
          </w:p>
        </w:tc>
        <w:tc>
          <w:tcPr>
            <w:tcW w:w="2466" w:type="dxa"/>
            <w:vAlign w:val="center"/>
          </w:tcPr>
          <w:p>
            <w:pPr>
              <w:pStyle w:val="16"/>
            </w:pPr>
            <w:r>
              <w:t>惩治腐败</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效果持续时间</w:t>
            </w:r>
          </w:p>
        </w:tc>
        <w:tc>
          <w:tcPr>
            <w:tcW w:w="2466" w:type="dxa"/>
            <w:vAlign w:val="center"/>
          </w:tcPr>
          <w:p>
            <w:pPr>
              <w:pStyle w:val="16"/>
            </w:pPr>
            <w:r>
              <w:t>效果持续时间</w:t>
            </w:r>
          </w:p>
        </w:tc>
        <w:tc>
          <w:tcPr>
            <w:tcW w:w="2466" w:type="dxa"/>
            <w:vAlign w:val="center"/>
          </w:tcPr>
          <w:p>
            <w:pPr>
              <w:pStyle w:val="16"/>
            </w:pPr>
            <w:r>
              <w:t>≥90%</w:t>
            </w:r>
          </w:p>
        </w:tc>
        <w:tc>
          <w:tcPr>
            <w:tcW w:w="2466" w:type="dxa"/>
            <w:vAlign w:val="center"/>
          </w:tcPr>
          <w:p>
            <w:pPr>
              <w:pStyle w:val="16"/>
            </w:pPr>
            <w:r>
              <w:t>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监督行为及效果满意度</w:t>
            </w:r>
          </w:p>
        </w:tc>
        <w:tc>
          <w:tcPr>
            <w:tcW w:w="2466" w:type="dxa"/>
            <w:vAlign w:val="center"/>
          </w:tcPr>
          <w:p>
            <w:pPr>
              <w:pStyle w:val="16"/>
            </w:pPr>
            <w:r>
              <w:t>监督行为及效果满意度</w:t>
            </w:r>
          </w:p>
        </w:tc>
        <w:tc>
          <w:tcPr>
            <w:tcW w:w="2466" w:type="dxa"/>
            <w:vAlign w:val="center"/>
          </w:tcPr>
          <w:p>
            <w:pPr>
              <w:pStyle w:val="16"/>
            </w:pPr>
            <w:r>
              <w:t>≥95%</w:t>
            </w:r>
          </w:p>
        </w:tc>
        <w:tc>
          <w:tcPr>
            <w:tcW w:w="2466" w:type="dxa"/>
            <w:vAlign w:val="center"/>
          </w:tcPr>
          <w:p>
            <w:pPr>
              <w:pStyle w:val="16"/>
            </w:pPr>
            <w:r>
              <w:t>工作计划</w:t>
            </w:r>
          </w:p>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7、监督检查工作绩效目标表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为监督检查工作提高服务和保障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监督覆盖率</w:t>
            </w:r>
          </w:p>
        </w:tc>
        <w:tc>
          <w:tcPr>
            <w:tcW w:w="2466" w:type="dxa"/>
            <w:vAlign w:val="center"/>
          </w:tcPr>
          <w:p>
            <w:pPr>
              <w:pStyle w:val="16"/>
            </w:pPr>
            <w:r>
              <w:t>监督覆盖率</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业务检查工作完成率</w:t>
            </w:r>
          </w:p>
          <w:p>
            <w:pPr>
              <w:pStyle w:val="16"/>
            </w:pPr>
          </w:p>
        </w:tc>
        <w:tc>
          <w:tcPr>
            <w:tcW w:w="2466" w:type="dxa"/>
            <w:vAlign w:val="center"/>
          </w:tcPr>
          <w:p>
            <w:pPr>
              <w:pStyle w:val="16"/>
            </w:pPr>
            <w:r>
              <w:t>业务检查工作完成率</w:t>
            </w:r>
          </w:p>
          <w:p>
            <w:pPr>
              <w:pStyle w:val="16"/>
            </w:pP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工作按时完成率</w:t>
            </w:r>
          </w:p>
        </w:tc>
        <w:tc>
          <w:tcPr>
            <w:tcW w:w="2466" w:type="dxa"/>
            <w:vAlign w:val="center"/>
          </w:tcPr>
          <w:p>
            <w:pPr>
              <w:pStyle w:val="16"/>
            </w:pPr>
            <w:r>
              <w:t>工作按时完成率</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成本控制率(%)</w:t>
            </w:r>
          </w:p>
        </w:tc>
        <w:tc>
          <w:tcPr>
            <w:tcW w:w="2466" w:type="dxa"/>
            <w:vAlign w:val="center"/>
          </w:tcPr>
          <w:p>
            <w:pPr>
              <w:pStyle w:val="16"/>
            </w:pPr>
            <w:r>
              <w:t>成本控制率(%)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相关案件涉及金额</w:t>
            </w:r>
          </w:p>
        </w:tc>
        <w:tc>
          <w:tcPr>
            <w:tcW w:w="2466" w:type="dxa"/>
            <w:vAlign w:val="center"/>
          </w:tcPr>
          <w:p>
            <w:pPr>
              <w:pStyle w:val="16"/>
            </w:pPr>
            <w:r>
              <w:t>相关案件涉及金额</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覆盖范围扩大效果</w:t>
            </w:r>
          </w:p>
        </w:tc>
        <w:tc>
          <w:tcPr>
            <w:tcW w:w="2466" w:type="dxa"/>
            <w:vAlign w:val="center"/>
          </w:tcPr>
          <w:p>
            <w:pPr>
              <w:pStyle w:val="16"/>
            </w:pPr>
            <w:r>
              <w:t>覆盖范围扩大效果</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监督检查结果应用</w:t>
            </w:r>
          </w:p>
          <w:p>
            <w:pPr>
              <w:pStyle w:val="16"/>
            </w:pPr>
          </w:p>
        </w:tc>
        <w:tc>
          <w:tcPr>
            <w:tcW w:w="2466" w:type="dxa"/>
            <w:vAlign w:val="center"/>
          </w:tcPr>
          <w:p>
            <w:pPr>
              <w:pStyle w:val="16"/>
            </w:pPr>
            <w:r>
              <w:t>监督检查结果应用</w:t>
            </w:r>
          </w:p>
          <w:p>
            <w:pPr>
              <w:pStyle w:val="16"/>
            </w:pP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监督行为及效果满意度</w:t>
            </w:r>
          </w:p>
        </w:tc>
        <w:tc>
          <w:tcPr>
            <w:tcW w:w="2466" w:type="dxa"/>
            <w:vAlign w:val="center"/>
          </w:tcPr>
          <w:p>
            <w:pPr>
              <w:pStyle w:val="16"/>
            </w:pPr>
            <w:r>
              <w:t>监督行为及效果满意度</w:t>
            </w:r>
          </w:p>
        </w:tc>
        <w:tc>
          <w:tcPr>
            <w:tcW w:w="2466" w:type="dxa"/>
            <w:vAlign w:val="center"/>
          </w:tcPr>
          <w:p>
            <w:pPr>
              <w:pStyle w:val="16"/>
            </w:pPr>
            <w:r>
              <w:t>≥90%</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8、廉政教育（非税）绩效目标表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营造风清气正的政治生态，开创衡水人民幸福美好新生活，为建设经济强市、美丽衡水提供坚强政治保证。</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开展法制宣传次数</w:t>
            </w:r>
          </w:p>
        </w:tc>
        <w:tc>
          <w:tcPr>
            <w:tcW w:w="2466" w:type="dxa"/>
            <w:vAlign w:val="center"/>
          </w:tcPr>
          <w:p>
            <w:pPr>
              <w:pStyle w:val="16"/>
            </w:pPr>
            <w:r>
              <w:t>开展法制宣传次数</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宣传目标完成率</w:t>
            </w:r>
          </w:p>
        </w:tc>
        <w:tc>
          <w:tcPr>
            <w:tcW w:w="2466" w:type="dxa"/>
            <w:vAlign w:val="center"/>
          </w:tcPr>
          <w:p>
            <w:pPr>
              <w:pStyle w:val="16"/>
            </w:pPr>
            <w:r>
              <w:t>宣传目标完成率</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宣传、活动完成时间</w:t>
            </w:r>
          </w:p>
        </w:tc>
        <w:tc>
          <w:tcPr>
            <w:tcW w:w="2466" w:type="dxa"/>
            <w:vAlign w:val="center"/>
          </w:tcPr>
          <w:p>
            <w:pPr>
              <w:pStyle w:val="16"/>
            </w:pPr>
            <w:r>
              <w:t>宣传、活动完成时间</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控制在预算成本内</w:t>
            </w:r>
          </w:p>
        </w:tc>
        <w:tc>
          <w:tcPr>
            <w:tcW w:w="2466" w:type="dxa"/>
            <w:vAlign w:val="center"/>
          </w:tcPr>
          <w:p>
            <w:pPr>
              <w:pStyle w:val="16"/>
            </w:pPr>
            <w:r>
              <w:t>控制在预算成本内</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促进区域经济社会发展情况</w:t>
            </w:r>
          </w:p>
        </w:tc>
        <w:tc>
          <w:tcPr>
            <w:tcW w:w="2466" w:type="dxa"/>
            <w:vAlign w:val="center"/>
          </w:tcPr>
          <w:p>
            <w:pPr>
              <w:pStyle w:val="16"/>
            </w:pPr>
            <w:r>
              <w:t>促进区域经济社会发展情况</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社会影响力</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项目持续发挥作用</w:t>
            </w:r>
          </w:p>
        </w:tc>
        <w:tc>
          <w:tcPr>
            <w:tcW w:w="2466" w:type="dxa"/>
            <w:vAlign w:val="center"/>
          </w:tcPr>
          <w:p>
            <w:pPr>
              <w:pStyle w:val="16"/>
            </w:pPr>
            <w:r>
              <w:t>项目持续发挥作用</w:t>
            </w:r>
          </w:p>
        </w:tc>
        <w:tc>
          <w:tcPr>
            <w:tcW w:w="2466" w:type="dxa"/>
            <w:vAlign w:val="center"/>
          </w:tcPr>
          <w:p>
            <w:pPr>
              <w:pStyle w:val="16"/>
            </w:pPr>
            <w:r>
              <w:t>≥96%</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监督行为及效果满意度</w:t>
            </w:r>
          </w:p>
        </w:tc>
        <w:tc>
          <w:tcPr>
            <w:tcW w:w="2466" w:type="dxa"/>
            <w:vAlign w:val="center"/>
          </w:tcPr>
          <w:p>
            <w:pPr>
              <w:pStyle w:val="16"/>
            </w:pPr>
            <w:r>
              <w:t>监督行为及效果满意度</w:t>
            </w:r>
          </w:p>
        </w:tc>
        <w:tc>
          <w:tcPr>
            <w:tcW w:w="2466" w:type="dxa"/>
            <w:vAlign w:val="center"/>
          </w:tcPr>
          <w:p>
            <w:pPr>
              <w:pStyle w:val="16"/>
            </w:pPr>
            <w:r>
              <w:t>≥96%</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9、信息网络建设绩效目标表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我市纪检监察监察信息化建设项目以落实上级要求和保障本市工作开展制定，目标明确合理。</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门户网维护好评量</w:t>
            </w:r>
          </w:p>
        </w:tc>
        <w:tc>
          <w:tcPr>
            <w:tcW w:w="2466" w:type="dxa"/>
            <w:vAlign w:val="center"/>
          </w:tcPr>
          <w:p>
            <w:pPr>
              <w:pStyle w:val="16"/>
            </w:pPr>
            <w:r>
              <w:t>门户网维护好评量</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信息系统等级保护续评（级）</w:t>
            </w:r>
          </w:p>
        </w:tc>
        <w:tc>
          <w:tcPr>
            <w:tcW w:w="2466" w:type="dxa"/>
            <w:vAlign w:val="center"/>
          </w:tcPr>
          <w:p>
            <w:pPr>
              <w:pStyle w:val="16"/>
            </w:pPr>
            <w:r>
              <w:t>信息系统等级保护续评（级）</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项目（工程）完成及时率</w:t>
            </w:r>
          </w:p>
        </w:tc>
        <w:tc>
          <w:tcPr>
            <w:tcW w:w="2466" w:type="dxa"/>
            <w:vAlign w:val="center"/>
          </w:tcPr>
          <w:p>
            <w:pPr>
              <w:pStyle w:val="16"/>
            </w:pPr>
            <w:r>
              <w:t>项目（工程）完成及时率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项目实际支出是否控制在预算内</w:t>
            </w:r>
          </w:p>
        </w:tc>
        <w:tc>
          <w:tcPr>
            <w:tcW w:w="2466" w:type="dxa"/>
            <w:vAlign w:val="center"/>
          </w:tcPr>
          <w:p>
            <w:pPr>
              <w:pStyle w:val="16"/>
            </w:pPr>
            <w:r>
              <w:t>项目实际支出是否控制在预算内</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提高工作效率</w:t>
            </w:r>
          </w:p>
        </w:tc>
        <w:tc>
          <w:tcPr>
            <w:tcW w:w="2466" w:type="dxa"/>
            <w:vAlign w:val="center"/>
          </w:tcPr>
          <w:p>
            <w:pPr>
              <w:pStyle w:val="16"/>
            </w:pPr>
            <w:r>
              <w:t>提高工作效率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网络安全事件发生率</w:t>
            </w:r>
          </w:p>
        </w:tc>
        <w:tc>
          <w:tcPr>
            <w:tcW w:w="2466" w:type="dxa"/>
            <w:vAlign w:val="center"/>
          </w:tcPr>
          <w:p>
            <w:pPr>
              <w:pStyle w:val="16"/>
            </w:pPr>
            <w:r>
              <w:t>网络安全事件发生率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网络安全稳定运行</w:t>
            </w:r>
          </w:p>
        </w:tc>
        <w:tc>
          <w:tcPr>
            <w:tcW w:w="2466" w:type="dxa"/>
            <w:vAlign w:val="center"/>
          </w:tcPr>
          <w:p>
            <w:pPr>
              <w:pStyle w:val="16"/>
            </w:pPr>
            <w:r>
              <w:t>网络安全稳定运行</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监督行为及效果满意度</w:t>
            </w:r>
          </w:p>
        </w:tc>
        <w:tc>
          <w:tcPr>
            <w:tcW w:w="2466" w:type="dxa"/>
            <w:vAlign w:val="center"/>
          </w:tcPr>
          <w:p>
            <w:pPr>
              <w:pStyle w:val="16"/>
            </w:pPr>
            <w:r>
              <w:t>监督行为及效果满意度</w:t>
            </w:r>
          </w:p>
        </w:tc>
        <w:tc>
          <w:tcPr>
            <w:tcW w:w="2466" w:type="dxa"/>
            <w:vAlign w:val="center"/>
          </w:tcPr>
          <w:p>
            <w:pPr>
              <w:pStyle w:val="16"/>
            </w:pPr>
            <w:r>
              <w:t>≥95%</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10、信息网络建设（非税）绩效目标表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我市纪检监察监察信息化建设项目以落实上级要求和保障本市工作开展制定，目标明确合理。</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门户网维护好评量</w:t>
            </w:r>
          </w:p>
        </w:tc>
        <w:tc>
          <w:tcPr>
            <w:tcW w:w="2466" w:type="dxa"/>
            <w:vAlign w:val="center"/>
          </w:tcPr>
          <w:p>
            <w:pPr>
              <w:pStyle w:val="16"/>
            </w:pPr>
            <w:r>
              <w:t>门户网维护好评量</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信息系统等级保护续评（级）</w:t>
            </w:r>
          </w:p>
        </w:tc>
        <w:tc>
          <w:tcPr>
            <w:tcW w:w="2466" w:type="dxa"/>
            <w:vAlign w:val="center"/>
          </w:tcPr>
          <w:p>
            <w:pPr>
              <w:pStyle w:val="16"/>
            </w:pPr>
            <w:r>
              <w:t>信息系统等级保护续评（级）</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项目（工程）完成及时率</w:t>
            </w:r>
          </w:p>
        </w:tc>
        <w:tc>
          <w:tcPr>
            <w:tcW w:w="2466" w:type="dxa"/>
            <w:vAlign w:val="center"/>
          </w:tcPr>
          <w:p>
            <w:pPr>
              <w:pStyle w:val="16"/>
            </w:pPr>
            <w:r>
              <w:t>项目（工程）完成及时率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项目实际支出是否控制在预算内</w:t>
            </w:r>
          </w:p>
        </w:tc>
        <w:tc>
          <w:tcPr>
            <w:tcW w:w="2466" w:type="dxa"/>
            <w:vAlign w:val="center"/>
          </w:tcPr>
          <w:p>
            <w:pPr>
              <w:pStyle w:val="16"/>
            </w:pPr>
            <w:r>
              <w:t>项目实际支出是否控制在预算内</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提高工作效率</w:t>
            </w:r>
          </w:p>
        </w:tc>
        <w:tc>
          <w:tcPr>
            <w:tcW w:w="2466" w:type="dxa"/>
            <w:vAlign w:val="center"/>
          </w:tcPr>
          <w:p>
            <w:pPr>
              <w:pStyle w:val="16"/>
            </w:pPr>
            <w:r>
              <w:t>提高工作效率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网络安全事件发生率</w:t>
            </w:r>
          </w:p>
        </w:tc>
        <w:tc>
          <w:tcPr>
            <w:tcW w:w="2466" w:type="dxa"/>
            <w:vAlign w:val="center"/>
          </w:tcPr>
          <w:p>
            <w:pPr>
              <w:pStyle w:val="16"/>
            </w:pPr>
            <w:r>
              <w:t>网络安全事件发生率</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网络安全稳定运行</w:t>
            </w:r>
          </w:p>
        </w:tc>
        <w:tc>
          <w:tcPr>
            <w:tcW w:w="2466" w:type="dxa"/>
            <w:vAlign w:val="center"/>
          </w:tcPr>
          <w:p>
            <w:pPr>
              <w:pStyle w:val="16"/>
            </w:pPr>
            <w:r>
              <w:t>网络安全稳定运行</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监督行为及效果满意度</w:t>
            </w:r>
          </w:p>
        </w:tc>
        <w:tc>
          <w:tcPr>
            <w:tcW w:w="2466" w:type="dxa"/>
            <w:vAlign w:val="center"/>
          </w:tcPr>
          <w:p>
            <w:pPr>
              <w:pStyle w:val="16"/>
            </w:pPr>
            <w:r>
              <w:t>监督行为及效果满意度</w:t>
            </w:r>
          </w:p>
        </w:tc>
        <w:tc>
          <w:tcPr>
            <w:tcW w:w="2466" w:type="dxa"/>
            <w:vAlign w:val="center"/>
          </w:tcPr>
          <w:p>
            <w:pPr>
              <w:pStyle w:val="16"/>
            </w:pPr>
            <w:r>
              <w:t>≥95%</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11、巡视巡察工作绩效目标表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保障十届省委省市县联动专项巡视巡察工作的顺利开展。</w:t>
            </w:r>
          </w:p>
          <w:p>
            <w:pPr>
              <w:pStyle w:val="16"/>
            </w:pPr>
            <w:r>
              <w:t>保障五届市委常规巡察、专项巡察工作的顺利开展。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完成巡察工作。</w:t>
            </w:r>
          </w:p>
        </w:tc>
        <w:tc>
          <w:tcPr>
            <w:tcW w:w="2466" w:type="dxa"/>
            <w:vAlign w:val="center"/>
          </w:tcPr>
          <w:p>
            <w:pPr>
              <w:pStyle w:val="16"/>
            </w:pPr>
            <w:r>
              <w:t>完成巡察工作。</w:t>
            </w:r>
          </w:p>
        </w:tc>
        <w:tc>
          <w:tcPr>
            <w:tcW w:w="2466" w:type="dxa"/>
            <w:vAlign w:val="center"/>
          </w:tcPr>
          <w:p>
            <w:pPr>
              <w:pStyle w:val="16"/>
            </w:pPr>
            <w:r>
              <w:t>完成</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覆盖率</w:t>
            </w:r>
          </w:p>
        </w:tc>
        <w:tc>
          <w:tcPr>
            <w:tcW w:w="2466" w:type="dxa"/>
            <w:vAlign w:val="center"/>
          </w:tcPr>
          <w:p>
            <w:pPr>
              <w:pStyle w:val="16"/>
            </w:pPr>
            <w:r>
              <w:t>覆盖率</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巡察工作开展情况</w:t>
            </w:r>
          </w:p>
        </w:tc>
        <w:tc>
          <w:tcPr>
            <w:tcW w:w="2466" w:type="dxa"/>
            <w:vAlign w:val="center"/>
          </w:tcPr>
          <w:p>
            <w:pPr>
              <w:pStyle w:val="16"/>
            </w:pPr>
            <w:r>
              <w:t>巡察工作开展情况</w:t>
            </w:r>
          </w:p>
        </w:tc>
        <w:tc>
          <w:tcPr>
            <w:tcW w:w="2466" w:type="dxa"/>
            <w:vAlign w:val="center"/>
          </w:tcPr>
          <w:p>
            <w:pPr>
              <w:pStyle w:val="16"/>
            </w:pPr>
            <w:r>
              <w:t>及时开展</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w:t>
            </w:r>
          </w:p>
        </w:tc>
        <w:tc>
          <w:tcPr>
            <w:tcW w:w="2466" w:type="dxa"/>
            <w:vAlign w:val="center"/>
          </w:tcPr>
          <w:p>
            <w:pPr>
              <w:pStyle w:val="16"/>
            </w:pPr>
            <w:r>
              <w:t>成本控制</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业务保障能力提升情况</w:t>
            </w:r>
          </w:p>
        </w:tc>
        <w:tc>
          <w:tcPr>
            <w:tcW w:w="2466" w:type="dxa"/>
            <w:vAlign w:val="center"/>
          </w:tcPr>
          <w:p>
            <w:pPr>
              <w:pStyle w:val="16"/>
            </w:pPr>
            <w:r>
              <w:t>业务保障能力提升情况</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覆盖范围扩大效果</w:t>
            </w:r>
          </w:p>
        </w:tc>
        <w:tc>
          <w:tcPr>
            <w:tcW w:w="2466" w:type="dxa"/>
            <w:vAlign w:val="center"/>
          </w:tcPr>
          <w:p>
            <w:pPr>
              <w:pStyle w:val="16"/>
            </w:pPr>
            <w:r>
              <w:t>覆盖范围扩大效果</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维护社会稳定</w:t>
            </w:r>
          </w:p>
        </w:tc>
        <w:tc>
          <w:tcPr>
            <w:tcW w:w="2466" w:type="dxa"/>
            <w:vAlign w:val="center"/>
          </w:tcPr>
          <w:p>
            <w:pPr>
              <w:pStyle w:val="16"/>
            </w:pPr>
            <w:r>
              <w:t>维护社会稳定</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社会公众满意度（%）</w:t>
            </w:r>
          </w:p>
        </w:tc>
        <w:tc>
          <w:tcPr>
            <w:tcW w:w="2466" w:type="dxa"/>
            <w:vAlign w:val="center"/>
          </w:tcPr>
          <w:p>
            <w:pPr>
              <w:pStyle w:val="16"/>
            </w:pPr>
            <w:r>
              <w:t>社会公众满意度（%）</w:t>
            </w:r>
          </w:p>
        </w:tc>
        <w:tc>
          <w:tcPr>
            <w:tcW w:w="2466" w:type="dxa"/>
            <w:vAlign w:val="center"/>
          </w:tcPr>
          <w:p>
            <w:pPr>
              <w:pStyle w:val="16"/>
            </w:pPr>
            <w:r>
              <w:t>≥90%</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12、巡视巡察工作（非税）绩效目标表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保障十届省委省市县联动专项巡视巡察工作的顺利开展。</w:t>
            </w:r>
          </w:p>
          <w:p>
            <w:pPr>
              <w:pStyle w:val="16"/>
            </w:pPr>
            <w:r>
              <w:t>保障五届市委常规巡察、专项巡察工作的顺利开展。</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完成巡察工作。</w:t>
            </w:r>
          </w:p>
        </w:tc>
        <w:tc>
          <w:tcPr>
            <w:tcW w:w="2466" w:type="dxa"/>
            <w:vAlign w:val="center"/>
          </w:tcPr>
          <w:p>
            <w:pPr>
              <w:pStyle w:val="16"/>
            </w:pPr>
            <w:r>
              <w:t>完成巡察工作。</w:t>
            </w:r>
          </w:p>
        </w:tc>
        <w:tc>
          <w:tcPr>
            <w:tcW w:w="2466" w:type="dxa"/>
            <w:vAlign w:val="center"/>
          </w:tcPr>
          <w:p>
            <w:pPr>
              <w:pStyle w:val="16"/>
            </w:pPr>
            <w:r>
              <w:t>完成</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覆盖率</w:t>
            </w:r>
          </w:p>
        </w:tc>
        <w:tc>
          <w:tcPr>
            <w:tcW w:w="2466" w:type="dxa"/>
            <w:vAlign w:val="center"/>
          </w:tcPr>
          <w:p>
            <w:pPr>
              <w:pStyle w:val="16"/>
            </w:pPr>
            <w:r>
              <w:t>覆盖率</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巡察工作开展情况</w:t>
            </w:r>
          </w:p>
        </w:tc>
        <w:tc>
          <w:tcPr>
            <w:tcW w:w="2466" w:type="dxa"/>
            <w:vAlign w:val="center"/>
          </w:tcPr>
          <w:p>
            <w:pPr>
              <w:pStyle w:val="16"/>
            </w:pPr>
            <w:r>
              <w:t>巡察工作开展情况</w:t>
            </w:r>
          </w:p>
        </w:tc>
        <w:tc>
          <w:tcPr>
            <w:tcW w:w="2466" w:type="dxa"/>
            <w:vAlign w:val="center"/>
          </w:tcPr>
          <w:p>
            <w:pPr>
              <w:pStyle w:val="16"/>
            </w:pPr>
            <w:r>
              <w:t>及时开展</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w:t>
            </w:r>
          </w:p>
        </w:tc>
        <w:tc>
          <w:tcPr>
            <w:tcW w:w="2466" w:type="dxa"/>
            <w:vAlign w:val="center"/>
          </w:tcPr>
          <w:p>
            <w:pPr>
              <w:pStyle w:val="16"/>
            </w:pPr>
            <w:r>
              <w:t>成本控制</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业务保障能力提升情况</w:t>
            </w:r>
          </w:p>
        </w:tc>
        <w:tc>
          <w:tcPr>
            <w:tcW w:w="2466" w:type="dxa"/>
            <w:vAlign w:val="center"/>
          </w:tcPr>
          <w:p>
            <w:pPr>
              <w:pStyle w:val="16"/>
            </w:pPr>
            <w:r>
              <w:t>业务保障能力提升情况</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覆盖范围扩大效果</w:t>
            </w:r>
          </w:p>
        </w:tc>
        <w:tc>
          <w:tcPr>
            <w:tcW w:w="2466" w:type="dxa"/>
            <w:vAlign w:val="center"/>
          </w:tcPr>
          <w:p>
            <w:pPr>
              <w:pStyle w:val="16"/>
            </w:pPr>
            <w:r>
              <w:t>覆盖范围扩大效果</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维护社会稳定</w:t>
            </w:r>
          </w:p>
        </w:tc>
        <w:tc>
          <w:tcPr>
            <w:tcW w:w="2466" w:type="dxa"/>
            <w:vAlign w:val="center"/>
          </w:tcPr>
          <w:p>
            <w:pPr>
              <w:pStyle w:val="16"/>
            </w:pPr>
            <w:r>
              <w:t>维护社会稳定</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社会公众满意度（%）</w:t>
            </w:r>
          </w:p>
        </w:tc>
        <w:tc>
          <w:tcPr>
            <w:tcW w:w="2466" w:type="dxa"/>
            <w:vAlign w:val="center"/>
          </w:tcPr>
          <w:p>
            <w:pPr>
              <w:pStyle w:val="16"/>
            </w:pPr>
            <w:r>
              <w:t>社会公众满意度（%）</w:t>
            </w:r>
          </w:p>
        </w:tc>
        <w:tc>
          <w:tcPr>
            <w:tcW w:w="2466" w:type="dxa"/>
            <w:vAlign w:val="center"/>
          </w:tcPr>
          <w:p>
            <w:pPr>
              <w:pStyle w:val="16"/>
            </w:pPr>
            <w:r>
              <w:t>≥90%</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13、追逃追赃工作（非税）绩效目标表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在中央纪委国家监委和省纪委监委的指导下，力争实现重要突破。</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案件到期结案率</w:t>
            </w:r>
          </w:p>
        </w:tc>
        <w:tc>
          <w:tcPr>
            <w:tcW w:w="2466" w:type="dxa"/>
            <w:vAlign w:val="center"/>
          </w:tcPr>
          <w:p>
            <w:pPr>
              <w:pStyle w:val="16"/>
            </w:pPr>
            <w:r>
              <w:t>案件到期结案率</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工作质量考核优良率（≧**%）</w:t>
            </w:r>
          </w:p>
        </w:tc>
        <w:tc>
          <w:tcPr>
            <w:tcW w:w="2466" w:type="dxa"/>
            <w:vAlign w:val="center"/>
          </w:tcPr>
          <w:p>
            <w:pPr>
              <w:pStyle w:val="16"/>
            </w:pPr>
            <w:r>
              <w:t>工作质量考核优良率（≧**%）</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案件、资料上报及时率</w:t>
            </w:r>
          </w:p>
        </w:tc>
        <w:tc>
          <w:tcPr>
            <w:tcW w:w="2466" w:type="dxa"/>
            <w:vAlign w:val="center"/>
          </w:tcPr>
          <w:p>
            <w:pPr>
              <w:pStyle w:val="16"/>
            </w:pPr>
            <w:r>
              <w:t>案件、资料上报及时率</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运行保障成本</w:t>
            </w:r>
          </w:p>
        </w:tc>
        <w:tc>
          <w:tcPr>
            <w:tcW w:w="2466" w:type="dxa"/>
            <w:vAlign w:val="center"/>
          </w:tcPr>
          <w:p>
            <w:pPr>
              <w:pStyle w:val="16"/>
            </w:pPr>
            <w:r>
              <w:t>运行保障成本</w:t>
            </w:r>
          </w:p>
        </w:tc>
        <w:tc>
          <w:tcPr>
            <w:tcW w:w="2466" w:type="dxa"/>
            <w:vAlign w:val="center"/>
          </w:tcPr>
          <w:p>
            <w:pPr>
              <w:pStyle w:val="16"/>
            </w:pPr>
            <w:r>
              <w:t>≥100各项支出不超过规定标准</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相关案件涉及金额</w:t>
            </w:r>
          </w:p>
        </w:tc>
        <w:tc>
          <w:tcPr>
            <w:tcW w:w="2466" w:type="dxa"/>
            <w:vAlign w:val="center"/>
          </w:tcPr>
          <w:p>
            <w:pPr>
              <w:pStyle w:val="16"/>
            </w:pPr>
            <w:r>
              <w:t>相关案件涉及金额</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社会影响力</w:t>
            </w:r>
          </w:p>
        </w:tc>
        <w:tc>
          <w:tcPr>
            <w:tcW w:w="2466" w:type="dxa"/>
            <w:vAlign w:val="center"/>
          </w:tcPr>
          <w:p>
            <w:pPr>
              <w:pStyle w:val="16"/>
            </w:pPr>
            <w:r>
              <w:t>社会影响力</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效果持续时间</w:t>
            </w:r>
          </w:p>
        </w:tc>
        <w:tc>
          <w:tcPr>
            <w:tcW w:w="2466" w:type="dxa"/>
            <w:vAlign w:val="center"/>
          </w:tcPr>
          <w:p>
            <w:pPr>
              <w:pStyle w:val="16"/>
            </w:pPr>
            <w:r>
              <w:t>效果持续时间</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≥95%</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14、市纪委监委南办公区购买服务费绩效目标表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rPr>
              <w:t>保障市纪委监委南办公区谈话等各项工作有效运行。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南办公区全年保障情况</w:t>
            </w:r>
          </w:p>
        </w:tc>
        <w:tc>
          <w:tcPr>
            <w:tcW w:w="2466" w:type="dxa"/>
            <w:vAlign w:val="center"/>
          </w:tcPr>
          <w:p>
            <w:pPr>
              <w:pStyle w:val="16"/>
            </w:pPr>
            <w:r>
              <w:t>反应南办公区全年保障情况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谈话保障率</w:t>
            </w:r>
          </w:p>
        </w:tc>
        <w:tc>
          <w:tcPr>
            <w:tcW w:w="2466" w:type="dxa"/>
            <w:vAlign w:val="center"/>
          </w:tcPr>
          <w:p>
            <w:pPr>
              <w:pStyle w:val="16"/>
            </w:pPr>
            <w:r>
              <w:t>反应谈话保障情况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支出不高于行业标准或其它标准</w:t>
            </w:r>
          </w:p>
        </w:tc>
        <w:tc>
          <w:tcPr>
            <w:tcW w:w="2466" w:type="dxa"/>
            <w:vAlign w:val="center"/>
          </w:tcPr>
          <w:p>
            <w:pPr>
              <w:pStyle w:val="16"/>
            </w:pPr>
            <w:r>
              <w:t>≥100合理节约</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廉政教育能力</w:t>
            </w:r>
          </w:p>
        </w:tc>
        <w:tc>
          <w:tcPr>
            <w:tcW w:w="2466" w:type="dxa"/>
            <w:vAlign w:val="center"/>
          </w:tcPr>
          <w:p>
            <w:pPr>
              <w:pStyle w:val="16"/>
            </w:pPr>
            <w:r>
              <w:t>廉政教育能力提高情况</w:t>
            </w:r>
          </w:p>
        </w:tc>
        <w:tc>
          <w:tcPr>
            <w:tcW w:w="2466" w:type="dxa"/>
            <w:vAlign w:val="center"/>
          </w:tcPr>
          <w:p>
            <w:pPr>
              <w:pStyle w:val="16"/>
            </w:pPr>
            <w:r>
              <w:t>≥100明显提高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南办公区安全服务保障</w:t>
            </w:r>
          </w:p>
        </w:tc>
        <w:tc>
          <w:tcPr>
            <w:tcW w:w="2466" w:type="dxa"/>
            <w:vAlign w:val="center"/>
          </w:tcPr>
          <w:p>
            <w:pPr>
              <w:pStyle w:val="16"/>
            </w:pPr>
            <w:r>
              <w:t>南办公区安全保障服务满意度</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15、市纪委监委南办公区后勤运行费绩效目标表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rPr>
              <w:t>保障市纪委监委南办公区谈话等各项工作有效运行。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南办公区全年保障率</w:t>
            </w:r>
          </w:p>
        </w:tc>
        <w:tc>
          <w:tcPr>
            <w:tcW w:w="2466" w:type="dxa"/>
            <w:vAlign w:val="center"/>
          </w:tcPr>
          <w:p>
            <w:pPr>
              <w:pStyle w:val="16"/>
            </w:pPr>
            <w:r>
              <w:t>反应南办公区全年保障情况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谈话保障率</w:t>
            </w:r>
          </w:p>
        </w:tc>
        <w:tc>
          <w:tcPr>
            <w:tcW w:w="2466" w:type="dxa"/>
            <w:vAlign w:val="center"/>
          </w:tcPr>
          <w:p>
            <w:pPr>
              <w:pStyle w:val="16"/>
            </w:pPr>
            <w:r>
              <w:t>反应谈话保障率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支出不高于行业标准或其它标准</w:t>
            </w:r>
          </w:p>
        </w:tc>
        <w:tc>
          <w:tcPr>
            <w:tcW w:w="2466" w:type="dxa"/>
            <w:vAlign w:val="center"/>
          </w:tcPr>
          <w:p>
            <w:pPr>
              <w:pStyle w:val="16"/>
            </w:pPr>
            <w:r>
              <w:t>≥100合理节约</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廉政教育能力</w:t>
            </w:r>
          </w:p>
        </w:tc>
        <w:tc>
          <w:tcPr>
            <w:tcW w:w="2466" w:type="dxa"/>
            <w:vAlign w:val="center"/>
          </w:tcPr>
          <w:p>
            <w:pPr>
              <w:pStyle w:val="16"/>
            </w:pPr>
            <w:r>
              <w:t>廉政教育能力提高情况</w:t>
            </w:r>
          </w:p>
        </w:tc>
        <w:tc>
          <w:tcPr>
            <w:tcW w:w="2466" w:type="dxa"/>
            <w:vAlign w:val="center"/>
          </w:tcPr>
          <w:p>
            <w:pPr>
              <w:pStyle w:val="16"/>
            </w:pPr>
            <w:r>
              <w:t>≥100明显提高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南办公区安全保障服务</w:t>
            </w:r>
          </w:p>
        </w:tc>
        <w:tc>
          <w:tcPr>
            <w:tcW w:w="2466" w:type="dxa"/>
            <w:vAlign w:val="center"/>
          </w:tcPr>
          <w:p>
            <w:pPr>
              <w:pStyle w:val="16"/>
            </w:pPr>
            <w:r>
              <w:t>南办公区安全保障服务满意度</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16、市廉政教育基地电费绩效目标表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rPr>
              <w:t>保障市廉政教育基地各项工作有效运行；保障纪委监委采取留置措施、谈话取证和警示教育顺利开展。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市廉政教育基地全年保障情况</w:t>
            </w:r>
          </w:p>
        </w:tc>
        <w:tc>
          <w:tcPr>
            <w:tcW w:w="2466" w:type="dxa"/>
            <w:vAlign w:val="center"/>
          </w:tcPr>
          <w:p>
            <w:pPr>
              <w:pStyle w:val="16"/>
            </w:pPr>
            <w:r>
              <w:t>反映市廉政教育基地全年保障情况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采取留置及谈话保障率</w:t>
            </w:r>
          </w:p>
        </w:tc>
        <w:tc>
          <w:tcPr>
            <w:tcW w:w="2466" w:type="dxa"/>
            <w:vAlign w:val="center"/>
          </w:tcPr>
          <w:p>
            <w:pPr>
              <w:pStyle w:val="16"/>
            </w:pPr>
            <w:r>
              <w:t>反映留置及谈话保障情况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支出不高于行业标准或其它标准</w:t>
            </w:r>
          </w:p>
        </w:tc>
        <w:tc>
          <w:tcPr>
            <w:tcW w:w="2466" w:type="dxa"/>
            <w:vAlign w:val="center"/>
          </w:tcPr>
          <w:p>
            <w:pPr>
              <w:pStyle w:val="16"/>
            </w:pPr>
            <w:r>
              <w:t>≥100合理节约</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廉政教育能力</w:t>
            </w:r>
          </w:p>
        </w:tc>
        <w:tc>
          <w:tcPr>
            <w:tcW w:w="2466" w:type="dxa"/>
            <w:vAlign w:val="center"/>
          </w:tcPr>
          <w:p>
            <w:pPr>
              <w:pStyle w:val="16"/>
            </w:pPr>
            <w:r>
              <w:t>廉政教育能力提高情况</w:t>
            </w:r>
          </w:p>
        </w:tc>
        <w:tc>
          <w:tcPr>
            <w:tcW w:w="2466" w:type="dxa"/>
            <w:vAlign w:val="center"/>
          </w:tcPr>
          <w:p>
            <w:pPr>
              <w:pStyle w:val="16"/>
            </w:pPr>
            <w:r>
              <w:t>≥100明显提高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基地安全保障服务</w:t>
            </w:r>
          </w:p>
        </w:tc>
        <w:tc>
          <w:tcPr>
            <w:tcW w:w="2466" w:type="dxa"/>
            <w:vAlign w:val="center"/>
          </w:tcPr>
          <w:p>
            <w:pPr>
              <w:pStyle w:val="16"/>
            </w:pPr>
            <w:r>
              <w:t>基地安全保障服务满意度</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17、市廉政教育基地购买服务费绩效目标表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rPr>
              <w:t>保障市廉政教育基地各项工作有效运行；保障纪委监委采取留置措施、谈话取证和警示教育顺利开展。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基地全年保障情况</w:t>
            </w:r>
          </w:p>
        </w:tc>
        <w:tc>
          <w:tcPr>
            <w:tcW w:w="2466" w:type="dxa"/>
            <w:vAlign w:val="center"/>
          </w:tcPr>
          <w:p>
            <w:pPr>
              <w:pStyle w:val="16"/>
            </w:pPr>
            <w:r>
              <w:t>反应基地全年保障情况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采取留置及谈话保障率</w:t>
            </w:r>
          </w:p>
        </w:tc>
        <w:tc>
          <w:tcPr>
            <w:tcW w:w="2466" w:type="dxa"/>
            <w:vAlign w:val="center"/>
          </w:tcPr>
          <w:p>
            <w:pPr>
              <w:pStyle w:val="16"/>
            </w:pPr>
            <w:r>
              <w:t>反应留置及谈话保障率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支出不高于行业标准或其它标准</w:t>
            </w:r>
          </w:p>
        </w:tc>
        <w:tc>
          <w:tcPr>
            <w:tcW w:w="2466" w:type="dxa"/>
            <w:vAlign w:val="center"/>
          </w:tcPr>
          <w:p>
            <w:pPr>
              <w:pStyle w:val="16"/>
            </w:pPr>
            <w:r>
              <w:t>≥100合理节约</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廉政教育能力</w:t>
            </w:r>
          </w:p>
        </w:tc>
        <w:tc>
          <w:tcPr>
            <w:tcW w:w="2466" w:type="dxa"/>
            <w:vAlign w:val="center"/>
          </w:tcPr>
          <w:p>
            <w:pPr>
              <w:pStyle w:val="16"/>
            </w:pPr>
            <w:r>
              <w:t>廉政教育能力提高情况</w:t>
            </w:r>
          </w:p>
        </w:tc>
        <w:tc>
          <w:tcPr>
            <w:tcW w:w="2466" w:type="dxa"/>
            <w:vAlign w:val="center"/>
          </w:tcPr>
          <w:p>
            <w:pPr>
              <w:pStyle w:val="16"/>
            </w:pPr>
            <w:r>
              <w:t>≥100明显提高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基地安全保障服务</w:t>
            </w:r>
          </w:p>
        </w:tc>
        <w:tc>
          <w:tcPr>
            <w:tcW w:w="2466" w:type="dxa"/>
            <w:vAlign w:val="center"/>
          </w:tcPr>
          <w:p>
            <w:pPr>
              <w:pStyle w:val="16"/>
            </w:pPr>
            <w:r>
              <w:t>基地安全保障服务满意度</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18、市廉政教育基地后勤运行费绩效目标表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rPr>
              <w:t>保障市廉政教育基地各项工作有效运行；保障纪委监委采取留置措施、谈话取证和警示教育顺利开展。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基地全年保障率</w:t>
            </w:r>
          </w:p>
        </w:tc>
        <w:tc>
          <w:tcPr>
            <w:tcW w:w="2466" w:type="dxa"/>
            <w:vAlign w:val="center"/>
          </w:tcPr>
          <w:p>
            <w:pPr>
              <w:pStyle w:val="16"/>
            </w:pPr>
            <w:r>
              <w:t>反应基地全年保障情况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采取留置及谈话保障率</w:t>
            </w:r>
          </w:p>
        </w:tc>
        <w:tc>
          <w:tcPr>
            <w:tcW w:w="2466" w:type="dxa"/>
            <w:vAlign w:val="center"/>
          </w:tcPr>
          <w:p>
            <w:pPr>
              <w:pStyle w:val="16"/>
            </w:pPr>
            <w:r>
              <w:t>反应留置及谈话保障情况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支出不高于兴业标准或其他标准</w:t>
            </w:r>
          </w:p>
        </w:tc>
        <w:tc>
          <w:tcPr>
            <w:tcW w:w="2466" w:type="dxa"/>
            <w:vAlign w:val="center"/>
          </w:tcPr>
          <w:p>
            <w:pPr>
              <w:pStyle w:val="16"/>
            </w:pPr>
            <w:r>
              <w:t>≥100合理节约</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廉政教育能力</w:t>
            </w:r>
          </w:p>
        </w:tc>
        <w:tc>
          <w:tcPr>
            <w:tcW w:w="2466" w:type="dxa"/>
            <w:vAlign w:val="center"/>
          </w:tcPr>
          <w:p>
            <w:pPr>
              <w:pStyle w:val="16"/>
            </w:pPr>
            <w:r>
              <w:t>廉政教育能力提高情况</w:t>
            </w:r>
          </w:p>
        </w:tc>
        <w:tc>
          <w:tcPr>
            <w:tcW w:w="2466" w:type="dxa"/>
            <w:vAlign w:val="center"/>
          </w:tcPr>
          <w:p>
            <w:pPr>
              <w:pStyle w:val="16"/>
            </w:pPr>
            <w:r>
              <w:t>≥100明显提高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基地安全保障服务</w:t>
            </w:r>
          </w:p>
        </w:tc>
        <w:tc>
          <w:tcPr>
            <w:tcW w:w="2466" w:type="dxa"/>
            <w:vAlign w:val="center"/>
          </w:tcPr>
          <w:p>
            <w:pPr>
              <w:pStyle w:val="16"/>
            </w:pPr>
            <w:r>
              <w:t>基地安全保障服务满意率</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19、市廉政教育基地劳务费绩效目标表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rPr>
              <w:t>保障市廉政教育基地各项工作有效运行；保障纪委监委采取留置措施、谈话取证和警示教育顺利开展。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市廉政教育基地全年保障率</w:t>
            </w:r>
          </w:p>
        </w:tc>
        <w:tc>
          <w:tcPr>
            <w:tcW w:w="2466" w:type="dxa"/>
            <w:vAlign w:val="center"/>
          </w:tcPr>
          <w:p>
            <w:pPr>
              <w:pStyle w:val="16"/>
            </w:pPr>
            <w:r>
              <w:t>反应市廉政教育基地全年保障情况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采取留置措施及谈话保障率</w:t>
            </w:r>
          </w:p>
        </w:tc>
        <w:tc>
          <w:tcPr>
            <w:tcW w:w="2466" w:type="dxa"/>
            <w:vAlign w:val="center"/>
          </w:tcPr>
          <w:p>
            <w:pPr>
              <w:pStyle w:val="16"/>
            </w:pPr>
            <w:r>
              <w:t>反应留置及谈话保障情况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支出不高于行业标准或其它标准</w:t>
            </w:r>
          </w:p>
        </w:tc>
        <w:tc>
          <w:tcPr>
            <w:tcW w:w="2466" w:type="dxa"/>
            <w:vAlign w:val="center"/>
          </w:tcPr>
          <w:p>
            <w:pPr>
              <w:pStyle w:val="16"/>
            </w:pPr>
            <w:r>
              <w:t>≥100合理节约</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廉政教育能力</w:t>
            </w:r>
          </w:p>
        </w:tc>
        <w:tc>
          <w:tcPr>
            <w:tcW w:w="2466" w:type="dxa"/>
            <w:vAlign w:val="center"/>
          </w:tcPr>
          <w:p>
            <w:pPr>
              <w:pStyle w:val="16"/>
            </w:pPr>
            <w:r>
              <w:t>廉政教育能力提高情况</w:t>
            </w:r>
          </w:p>
        </w:tc>
        <w:tc>
          <w:tcPr>
            <w:tcW w:w="2466" w:type="dxa"/>
            <w:vAlign w:val="center"/>
          </w:tcPr>
          <w:p>
            <w:pPr>
              <w:pStyle w:val="16"/>
            </w:pPr>
            <w:r>
              <w:t>≥100明显提高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基地安全服务保障</w:t>
            </w:r>
          </w:p>
        </w:tc>
        <w:tc>
          <w:tcPr>
            <w:tcW w:w="2466" w:type="dxa"/>
            <w:vAlign w:val="center"/>
          </w:tcPr>
          <w:p>
            <w:pPr>
              <w:pStyle w:val="16"/>
            </w:pPr>
            <w:r>
              <w:t>基地安全服务保障满意度</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20、市廉政教育基地同步录音录像系统提升改造绩效目标表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rPr>
              <w:t>确保录音录像完整性，保障纪检监察工作顺利开展。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质量指标</w:t>
            </w:r>
          </w:p>
        </w:tc>
        <w:tc>
          <w:tcPr>
            <w:tcW w:w="2466" w:type="dxa"/>
            <w:vAlign w:val="center"/>
          </w:tcPr>
          <w:p>
            <w:pPr>
              <w:pStyle w:val="16"/>
            </w:pPr>
            <w:r>
              <w:t>采取留置及谈话保障率</w:t>
            </w:r>
          </w:p>
        </w:tc>
        <w:tc>
          <w:tcPr>
            <w:tcW w:w="2466" w:type="dxa"/>
            <w:vAlign w:val="center"/>
          </w:tcPr>
          <w:p>
            <w:pPr>
              <w:pStyle w:val="16"/>
            </w:pPr>
            <w:r>
              <w:t>反应留置及谈话保障情况</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市廉政教育基地工作运转正常率</w:t>
            </w:r>
          </w:p>
        </w:tc>
        <w:tc>
          <w:tcPr>
            <w:tcW w:w="2466" w:type="dxa"/>
            <w:vAlign w:val="center"/>
          </w:tcPr>
          <w:p>
            <w:pPr>
              <w:pStyle w:val="16"/>
            </w:pPr>
            <w:r>
              <w:t>反应市廉政教育基地全年运转情况</w:t>
            </w:r>
          </w:p>
        </w:tc>
        <w:tc>
          <w:tcPr>
            <w:tcW w:w="2466" w:type="dxa"/>
            <w:vAlign w:val="center"/>
          </w:tcPr>
          <w:p>
            <w:pPr>
              <w:pStyle w:val="16"/>
            </w:pPr>
            <w:r>
              <w:t>≥95%</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工作任务完成及时率</w:t>
            </w:r>
          </w:p>
        </w:tc>
        <w:tc>
          <w:tcPr>
            <w:tcW w:w="2466" w:type="dxa"/>
            <w:vAlign w:val="center"/>
          </w:tcPr>
          <w:p>
            <w:pPr>
              <w:pStyle w:val="16"/>
            </w:pPr>
            <w:r>
              <w:t>工作任务完成及时率</w:t>
            </w:r>
          </w:p>
        </w:tc>
        <w:tc>
          <w:tcPr>
            <w:tcW w:w="2466" w:type="dxa"/>
            <w:vAlign w:val="center"/>
          </w:tcPr>
          <w:p>
            <w:pPr>
              <w:pStyle w:val="16"/>
            </w:pPr>
            <w:r>
              <w:t>100%</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成本控制情况</w:t>
            </w:r>
          </w:p>
        </w:tc>
        <w:tc>
          <w:tcPr>
            <w:tcW w:w="2466" w:type="dxa"/>
            <w:vAlign w:val="center"/>
          </w:tcPr>
          <w:p>
            <w:pPr>
              <w:pStyle w:val="16"/>
            </w:pPr>
            <w:r>
              <w:t>各项支出不高于行业标准或其他地区平均标准</w:t>
            </w:r>
          </w:p>
        </w:tc>
        <w:tc>
          <w:tcPr>
            <w:tcW w:w="2466" w:type="dxa"/>
            <w:vAlign w:val="center"/>
          </w:tcPr>
          <w:p>
            <w:pPr>
              <w:pStyle w:val="16"/>
            </w:pPr>
            <w:r>
              <w:t>≥100合理节约</w:t>
            </w:r>
          </w:p>
        </w:tc>
        <w:tc>
          <w:tcPr>
            <w:tcW w:w="2466"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廉政教育能力</w:t>
            </w:r>
          </w:p>
        </w:tc>
        <w:tc>
          <w:tcPr>
            <w:tcW w:w="2466" w:type="dxa"/>
            <w:vAlign w:val="center"/>
          </w:tcPr>
          <w:p>
            <w:pPr>
              <w:pStyle w:val="16"/>
            </w:pPr>
            <w:r>
              <w:t>廉政教育能力提高情况</w:t>
            </w:r>
          </w:p>
        </w:tc>
        <w:tc>
          <w:tcPr>
            <w:tcW w:w="2466" w:type="dxa"/>
            <w:vAlign w:val="center"/>
          </w:tcPr>
          <w:p>
            <w:pPr>
              <w:pStyle w:val="16"/>
            </w:pPr>
            <w:r>
              <w:t>≥100明显提高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基地安全保障服务</w:t>
            </w:r>
          </w:p>
        </w:tc>
        <w:tc>
          <w:tcPr>
            <w:tcW w:w="2466" w:type="dxa"/>
            <w:vAlign w:val="center"/>
          </w:tcPr>
          <w:p>
            <w:pPr>
              <w:pStyle w:val="16"/>
            </w:pPr>
            <w:r>
              <w:t>基地安全保障服务满意度</w:t>
            </w:r>
          </w:p>
        </w:tc>
        <w:tc>
          <w:tcPr>
            <w:tcW w:w="2466" w:type="dxa"/>
            <w:vAlign w:val="center"/>
          </w:tcPr>
          <w:p>
            <w:pPr>
              <w:pStyle w:val="16"/>
            </w:pPr>
            <w:r>
              <w:t>≥95%</w:t>
            </w:r>
          </w:p>
        </w:tc>
        <w:tc>
          <w:tcPr>
            <w:tcW w:w="2466" w:type="dxa"/>
            <w:vAlign w:val="center"/>
          </w:tcPr>
          <w:p>
            <w:pPr>
              <w:pStyle w:val="16"/>
            </w:pPr>
            <w:r>
              <w:t>以往经验</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2023年，中共衡水市纪律检查委员会安排政府采购预算901.45万元。具体内容见下表。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222中共衡水市纪律检查委员会</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8"/>
            </w:pPr>
            <w:r>
              <w:t>合  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901.45</w:t>
            </w:r>
          </w:p>
        </w:tc>
        <w:tc>
          <w:tcPr>
            <w:tcW w:w="924" w:type="dxa"/>
            <w:vAlign w:val="center"/>
          </w:tcPr>
          <w:p>
            <w:pPr>
              <w:pStyle w:val="19"/>
            </w:pPr>
            <w:r>
              <w:t>901.45</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563.00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8"/>
            </w:pPr>
            <w:r>
              <w:t>衡水市廉政教育基地小计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901.45</w:t>
            </w:r>
          </w:p>
        </w:tc>
        <w:tc>
          <w:tcPr>
            <w:tcW w:w="924" w:type="dxa"/>
            <w:vAlign w:val="center"/>
          </w:tcPr>
          <w:p>
            <w:pPr>
              <w:pStyle w:val="19"/>
            </w:pPr>
            <w:r>
              <w:t>901.45</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563.00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市纪委监委南办公区购买服务费</w:t>
            </w:r>
          </w:p>
        </w:tc>
        <w:tc>
          <w:tcPr>
            <w:tcW w:w="924" w:type="dxa"/>
            <w:vAlign w:val="center"/>
          </w:tcPr>
          <w:p>
            <w:pPr>
              <w:pStyle w:val="15"/>
            </w:pPr>
            <w:r>
              <w:t>132.19</w:t>
            </w:r>
          </w:p>
        </w:tc>
        <w:tc>
          <w:tcPr>
            <w:tcW w:w="924" w:type="dxa"/>
            <w:vAlign w:val="center"/>
          </w:tcPr>
          <w:p>
            <w:pPr>
              <w:pStyle w:val="16"/>
            </w:pPr>
            <w:r>
              <w:t>其他会议、展览、住宿和餐饮服务</w:t>
            </w:r>
          </w:p>
        </w:tc>
        <w:tc>
          <w:tcPr>
            <w:tcW w:w="924" w:type="dxa"/>
            <w:vAlign w:val="center"/>
          </w:tcPr>
          <w:p>
            <w:pPr>
              <w:pStyle w:val="16"/>
            </w:pPr>
            <w:r>
              <w:t>C22990000</w:t>
            </w:r>
          </w:p>
        </w:tc>
        <w:tc>
          <w:tcPr>
            <w:tcW w:w="924" w:type="dxa"/>
            <w:vAlign w:val="center"/>
          </w:tcPr>
          <w:p>
            <w:pPr>
              <w:pStyle w:val="17"/>
            </w:pPr>
            <w:r>
              <w:t>年</w:t>
            </w:r>
          </w:p>
        </w:tc>
        <w:tc>
          <w:tcPr>
            <w:tcW w:w="924" w:type="dxa"/>
            <w:vAlign w:val="center"/>
          </w:tcPr>
          <w:p>
            <w:pPr>
              <w:pStyle w:val="15"/>
            </w:pPr>
            <w:r>
              <w:t>1</w:t>
            </w:r>
          </w:p>
        </w:tc>
        <w:tc>
          <w:tcPr>
            <w:tcW w:w="924" w:type="dxa"/>
            <w:vAlign w:val="center"/>
          </w:tcPr>
          <w:p>
            <w:pPr>
              <w:pStyle w:val="15"/>
            </w:pPr>
            <w:r>
              <w:t>128.00</w:t>
            </w:r>
          </w:p>
        </w:tc>
        <w:tc>
          <w:tcPr>
            <w:tcW w:w="924" w:type="dxa"/>
            <w:vAlign w:val="center"/>
          </w:tcPr>
          <w:p>
            <w:pPr>
              <w:pStyle w:val="15"/>
            </w:pPr>
            <w:r>
              <w:t>128.00</w:t>
            </w:r>
          </w:p>
        </w:tc>
        <w:tc>
          <w:tcPr>
            <w:tcW w:w="924" w:type="dxa"/>
            <w:vAlign w:val="center"/>
          </w:tcPr>
          <w:p>
            <w:pPr>
              <w:pStyle w:val="15"/>
            </w:pPr>
            <w:r>
              <w:t>128.00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市纪委监委南办公区后勤运行费</w:t>
            </w:r>
          </w:p>
        </w:tc>
        <w:tc>
          <w:tcPr>
            <w:tcW w:w="924" w:type="dxa"/>
            <w:vAlign w:val="center"/>
          </w:tcPr>
          <w:p>
            <w:pPr>
              <w:pStyle w:val="15"/>
            </w:pPr>
            <w:r>
              <w:t>247.81</w:t>
            </w:r>
          </w:p>
        </w:tc>
        <w:tc>
          <w:tcPr>
            <w:tcW w:w="924" w:type="dxa"/>
            <w:vAlign w:val="center"/>
          </w:tcPr>
          <w:p>
            <w:pPr>
              <w:pStyle w:val="16"/>
            </w:pPr>
            <w:r>
              <w:t>其他农副食品，动、植物油制品</w:t>
            </w:r>
          </w:p>
        </w:tc>
        <w:tc>
          <w:tcPr>
            <w:tcW w:w="924" w:type="dxa"/>
            <w:vAlign w:val="center"/>
          </w:tcPr>
          <w:p>
            <w:pPr>
              <w:pStyle w:val="16"/>
            </w:pPr>
            <w:r>
              <w:t>A07060199</w:t>
            </w:r>
          </w:p>
        </w:tc>
        <w:tc>
          <w:tcPr>
            <w:tcW w:w="924" w:type="dxa"/>
            <w:vAlign w:val="center"/>
          </w:tcPr>
          <w:p>
            <w:pPr>
              <w:pStyle w:val="17"/>
            </w:pPr>
            <w:r>
              <w:t>年</w:t>
            </w:r>
          </w:p>
        </w:tc>
        <w:tc>
          <w:tcPr>
            <w:tcW w:w="924" w:type="dxa"/>
            <w:vAlign w:val="center"/>
          </w:tcPr>
          <w:p>
            <w:pPr>
              <w:pStyle w:val="15"/>
            </w:pPr>
            <w:r>
              <w:t>1</w:t>
            </w:r>
          </w:p>
        </w:tc>
        <w:tc>
          <w:tcPr>
            <w:tcW w:w="924" w:type="dxa"/>
            <w:vAlign w:val="center"/>
          </w:tcPr>
          <w:p>
            <w:pPr>
              <w:pStyle w:val="15"/>
            </w:pPr>
            <w:r>
              <w:t>98.55</w:t>
            </w:r>
          </w:p>
        </w:tc>
        <w:tc>
          <w:tcPr>
            <w:tcW w:w="924" w:type="dxa"/>
            <w:vAlign w:val="center"/>
          </w:tcPr>
          <w:p>
            <w:pPr>
              <w:pStyle w:val="15"/>
            </w:pPr>
            <w:r>
              <w:t>98.55</w:t>
            </w:r>
          </w:p>
        </w:tc>
        <w:tc>
          <w:tcPr>
            <w:tcW w:w="924" w:type="dxa"/>
            <w:vAlign w:val="center"/>
          </w:tcPr>
          <w:p>
            <w:pPr>
              <w:pStyle w:val="15"/>
            </w:pPr>
            <w:r>
              <w:t>98.55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市纪委监委南办公区后勤运行费</w:t>
            </w:r>
          </w:p>
        </w:tc>
        <w:tc>
          <w:tcPr>
            <w:tcW w:w="924" w:type="dxa"/>
            <w:vAlign w:val="center"/>
          </w:tcPr>
          <w:p>
            <w:pPr>
              <w:pStyle w:val="15"/>
            </w:pPr>
            <w:r>
              <w:t>247.81</w:t>
            </w:r>
          </w:p>
        </w:tc>
        <w:tc>
          <w:tcPr>
            <w:tcW w:w="924" w:type="dxa"/>
            <w:vAlign w:val="center"/>
          </w:tcPr>
          <w:p>
            <w:pPr>
              <w:pStyle w:val="16"/>
            </w:pPr>
            <w:r>
              <w:t>房屋租赁服务</w:t>
            </w:r>
          </w:p>
        </w:tc>
        <w:tc>
          <w:tcPr>
            <w:tcW w:w="924" w:type="dxa"/>
            <w:vAlign w:val="center"/>
          </w:tcPr>
          <w:p>
            <w:pPr>
              <w:pStyle w:val="16"/>
            </w:pPr>
            <w:r>
              <w:t>C21020000</w:t>
            </w:r>
          </w:p>
        </w:tc>
        <w:tc>
          <w:tcPr>
            <w:tcW w:w="924" w:type="dxa"/>
            <w:vAlign w:val="center"/>
          </w:tcPr>
          <w:p>
            <w:pPr>
              <w:pStyle w:val="17"/>
            </w:pPr>
            <w:r>
              <w:t>年</w:t>
            </w:r>
          </w:p>
        </w:tc>
        <w:tc>
          <w:tcPr>
            <w:tcW w:w="924" w:type="dxa"/>
            <w:vAlign w:val="center"/>
          </w:tcPr>
          <w:p>
            <w:pPr>
              <w:pStyle w:val="15"/>
            </w:pPr>
            <w:r>
              <w:t>1</w:t>
            </w:r>
          </w:p>
        </w:tc>
        <w:tc>
          <w:tcPr>
            <w:tcW w:w="924" w:type="dxa"/>
            <w:vAlign w:val="center"/>
          </w:tcPr>
          <w:p>
            <w:pPr>
              <w:pStyle w:val="15"/>
            </w:pPr>
            <w:r>
              <w:t>71.90</w:t>
            </w:r>
          </w:p>
        </w:tc>
        <w:tc>
          <w:tcPr>
            <w:tcW w:w="924" w:type="dxa"/>
            <w:vAlign w:val="center"/>
          </w:tcPr>
          <w:p>
            <w:pPr>
              <w:pStyle w:val="15"/>
            </w:pPr>
            <w:r>
              <w:t>71.90</w:t>
            </w:r>
          </w:p>
        </w:tc>
        <w:tc>
          <w:tcPr>
            <w:tcW w:w="924" w:type="dxa"/>
            <w:vAlign w:val="center"/>
          </w:tcPr>
          <w:p>
            <w:pPr>
              <w:pStyle w:val="15"/>
            </w:pPr>
            <w:r>
              <w:t>71.90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市廉政教育基地购买服务费</w:t>
            </w:r>
          </w:p>
        </w:tc>
        <w:tc>
          <w:tcPr>
            <w:tcW w:w="924" w:type="dxa"/>
            <w:vAlign w:val="center"/>
          </w:tcPr>
          <w:p>
            <w:pPr>
              <w:pStyle w:val="15"/>
            </w:pPr>
            <w:r>
              <w:t>363.00</w:t>
            </w:r>
          </w:p>
        </w:tc>
        <w:tc>
          <w:tcPr>
            <w:tcW w:w="924" w:type="dxa"/>
            <w:vAlign w:val="center"/>
          </w:tcPr>
          <w:p>
            <w:pPr>
              <w:pStyle w:val="16"/>
            </w:pPr>
            <w:r>
              <w:t>其他服务</w:t>
            </w:r>
          </w:p>
        </w:tc>
        <w:tc>
          <w:tcPr>
            <w:tcW w:w="924" w:type="dxa"/>
            <w:vAlign w:val="center"/>
          </w:tcPr>
          <w:p>
            <w:pPr>
              <w:pStyle w:val="16"/>
            </w:pPr>
            <w:r>
              <w:t>C99000000</w:t>
            </w:r>
          </w:p>
        </w:tc>
        <w:tc>
          <w:tcPr>
            <w:tcW w:w="924" w:type="dxa"/>
            <w:vAlign w:val="center"/>
          </w:tcPr>
          <w:p>
            <w:pPr>
              <w:pStyle w:val="17"/>
            </w:pPr>
            <w:r>
              <w:t>年</w:t>
            </w:r>
          </w:p>
        </w:tc>
        <w:tc>
          <w:tcPr>
            <w:tcW w:w="924" w:type="dxa"/>
            <w:vAlign w:val="center"/>
          </w:tcPr>
          <w:p>
            <w:pPr>
              <w:pStyle w:val="15"/>
            </w:pPr>
            <w:r>
              <w:t>1</w:t>
            </w:r>
          </w:p>
        </w:tc>
        <w:tc>
          <w:tcPr>
            <w:tcW w:w="924" w:type="dxa"/>
            <w:vAlign w:val="center"/>
          </w:tcPr>
          <w:p>
            <w:pPr>
              <w:pStyle w:val="15"/>
            </w:pPr>
            <w:r>
              <w:t>363.00</w:t>
            </w:r>
          </w:p>
        </w:tc>
        <w:tc>
          <w:tcPr>
            <w:tcW w:w="924" w:type="dxa"/>
            <w:vAlign w:val="center"/>
          </w:tcPr>
          <w:p>
            <w:pPr>
              <w:pStyle w:val="15"/>
            </w:pPr>
            <w:r>
              <w:t>363.00</w:t>
            </w:r>
          </w:p>
        </w:tc>
        <w:tc>
          <w:tcPr>
            <w:tcW w:w="924" w:type="dxa"/>
            <w:vAlign w:val="center"/>
          </w:tcPr>
          <w:p>
            <w:pPr>
              <w:pStyle w:val="15"/>
            </w:pPr>
            <w:r>
              <w:t>363.00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市廉政教育基地后勤运行费</w:t>
            </w:r>
          </w:p>
        </w:tc>
        <w:tc>
          <w:tcPr>
            <w:tcW w:w="924" w:type="dxa"/>
            <w:vAlign w:val="center"/>
          </w:tcPr>
          <w:p>
            <w:pPr>
              <w:pStyle w:val="15"/>
            </w:pPr>
            <w:r>
              <w:t>377.00</w:t>
            </w:r>
          </w:p>
        </w:tc>
        <w:tc>
          <w:tcPr>
            <w:tcW w:w="924" w:type="dxa"/>
            <w:vAlign w:val="center"/>
          </w:tcPr>
          <w:p>
            <w:pPr>
              <w:pStyle w:val="16"/>
            </w:pPr>
            <w:r>
              <w:t>其他农副食品，动、植物油制品</w:t>
            </w:r>
          </w:p>
        </w:tc>
        <w:tc>
          <w:tcPr>
            <w:tcW w:w="924" w:type="dxa"/>
            <w:vAlign w:val="center"/>
          </w:tcPr>
          <w:p>
            <w:pPr>
              <w:pStyle w:val="16"/>
            </w:pPr>
            <w:r>
              <w:t>A07060199</w:t>
            </w:r>
          </w:p>
        </w:tc>
        <w:tc>
          <w:tcPr>
            <w:tcW w:w="924" w:type="dxa"/>
            <w:vAlign w:val="center"/>
          </w:tcPr>
          <w:p>
            <w:pPr>
              <w:pStyle w:val="17"/>
            </w:pPr>
            <w:r>
              <w:t>年</w:t>
            </w:r>
          </w:p>
        </w:tc>
        <w:tc>
          <w:tcPr>
            <w:tcW w:w="924" w:type="dxa"/>
            <w:vAlign w:val="center"/>
          </w:tcPr>
          <w:p>
            <w:pPr>
              <w:pStyle w:val="15"/>
            </w:pPr>
            <w:r>
              <w:t>1</w:t>
            </w:r>
          </w:p>
        </w:tc>
        <w:tc>
          <w:tcPr>
            <w:tcW w:w="924" w:type="dxa"/>
            <w:vAlign w:val="center"/>
          </w:tcPr>
          <w:p>
            <w:pPr>
              <w:pStyle w:val="15"/>
            </w:pPr>
            <w:r>
              <w:t>240.00</w:t>
            </w:r>
          </w:p>
        </w:tc>
        <w:tc>
          <w:tcPr>
            <w:tcW w:w="924" w:type="dxa"/>
            <w:vAlign w:val="center"/>
          </w:tcPr>
          <w:p>
            <w:pPr>
              <w:pStyle w:val="15"/>
            </w:pPr>
            <w:r>
              <w:t>240.00</w:t>
            </w:r>
          </w:p>
        </w:tc>
        <w:tc>
          <w:tcPr>
            <w:tcW w:w="924" w:type="dxa"/>
            <w:vAlign w:val="center"/>
          </w:tcPr>
          <w:p>
            <w:pPr>
              <w:pStyle w:val="15"/>
            </w:pPr>
            <w:r>
              <w:t>240.00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72.00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中共衡水市纪律检查委员会（含所属单位）上年末固定资产金额为</w:t>
      </w:r>
      <w:r>
        <w:rPr>
          <w:rFonts w:hint="eastAsia" w:eastAsia="方正仿宋_GBK" w:cs="Times New Roman"/>
          <w:b w:val="0"/>
          <w:color w:val="000000"/>
          <w:sz w:val="28"/>
          <w:lang w:val="en-US" w:eastAsia="zh-CN"/>
        </w:rPr>
        <w:t>4537.07</w:t>
      </w:r>
      <w:r>
        <w:rPr>
          <w:rFonts w:hint="eastAsia" w:ascii="Times New Roman" w:hAnsi="Times New Roman" w:eastAsia="方正仿宋_GBK" w:cs="Times New Roman"/>
          <w:b w:val="0"/>
          <w:color w:val="000000"/>
          <w:sz w:val="28"/>
        </w:rPr>
        <w:t>万元</w:t>
      </w:r>
      <w:r>
        <w:rPr>
          <w:rFonts w:ascii="Times New Roman" w:hAnsi="Times New Roman" w:eastAsia="方正仿宋_GBK" w:cs="Times New Roman"/>
          <w:b w:val="0"/>
          <w:color w:val="000000"/>
          <w:sz w:val="28"/>
        </w:rPr>
        <w:t>（详见下表）。本年度拟购置固定资产总额为</w:t>
      </w:r>
      <w:r>
        <w:rPr>
          <w:rFonts w:hint="eastAsia" w:eastAsia="方正仿宋_GBK" w:cs="Times New Roman"/>
          <w:b w:val="0"/>
          <w:color w:val="000000"/>
          <w:sz w:val="28"/>
          <w:lang w:val="en-US" w:eastAsia="zh-CN"/>
        </w:rPr>
        <w:t>842.4</w:t>
      </w:r>
      <w:r>
        <w:rPr>
          <w:rFonts w:hint="eastAsia" w:ascii="Times New Roman" w:hAnsi="Times New Roman" w:eastAsia="方正仿宋_GBK" w:cs="Times New Roman"/>
          <w:b w:val="0"/>
          <w:color w:val="000000"/>
          <w:sz w:val="28"/>
        </w:rPr>
        <w:t>万元</w:t>
      </w:r>
      <w:r>
        <w:rPr>
          <w:rFonts w:ascii="Times New Roman" w:hAnsi="Times New Roman" w:eastAsia="方正仿宋_GBK" w:cs="Times New Roman"/>
          <w:b w:val="0"/>
          <w:color w:val="000000"/>
          <w:sz w:val="28"/>
        </w:rPr>
        <w:t>，已按要求</w:t>
      </w:r>
      <w:r>
        <w:rPr>
          <w:rFonts w:hint="eastAsia" w:ascii="Times New Roman" w:hAnsi="Times New Roman" w:eastAsia="方正仿宋_GBK" w:cs="Times New Roman"/>
          <w:b w:val="0"/>
          <w:color w:val="000000"/>
          <w:sz w:val="28"/>
          <w:lang w:eastAsia="zh-CN"/>
        </w:rPr>
        <w:t>填报相关信息</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222中共衡水市纪律检查委员会</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color w:val="auto"/>
                <w:sz w:val="21"/>
                <w:szCs w:val="24"/>
                <w:lang w:val="en-US" w:eastAsia="zh-CN" w:bidi="ar-SA"/>
              </w:rPr>
            </w:pPr>
            <w:r>
              <w:rPr>
                <w:rFonts w:hint="eastAsia"/>
                <w:color w:val="auto"/>
                <w:lang w:eastAsia="zh-CN"/>
              </w:rPr>
              <w:t>资产总额</w:t>
            </w:r>
          </w:p>
        </w:tc>
        <w:tc>
          <w:tcPr>
            <w:tcW w:w="4933" w:type="dxa"/>
            <w:vAlign w:val="center"/>
          </w:tcPr>
          <w:p>
            <w:pPr>
              <w:pStyle w:val="17"/>
              <w:ind w:firstLine="0" w:firstLineChars="0"/>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5058</w:t>
            </w:r>
          </w:p>
        </w:tc>
        <w:tc>
          <w:tcPr>
            <w:tcW w:w="4933" w:type="dxa"/>
            <w:vAlign w:val="center"/>
          </w:tcPr>
          <w:p>
            <w:pPr>
              <w:pStyle w:val="15"/>
              <w:ind w:firstLine="0" w:firstLineChars="0"/>
              <w:jc w:val="center"/>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4537.07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color w:val="auto"/>
                <w:sz w:val="21"/>
                <w:szCs w:val="24"/>
                <w:lang w:val="en-US" w:eastAsia="zh-CN" w:bidi="ar-SA"/>
              </w:rPr>
            </w:pPr>
            <w:r>
              <w:rPr>
                <w:rFonts w:hint="eastAsia"/>
                <w:color w:val="auto"/>
                <w:lang w:eastAsia="zh-CN"/>
              </w:rPr>
              <w:t>1、房屋（平方米）</w:t>
            </w:r>
          </w:p>
        </w:tc>
        <w:tc>
          <w:tcPr>
            <w:tcW w:w="4933" w:type="dxa"/>
            <w:vAlign w:val="center"/>
          </w:tcPr>
          <w:p>
            <w:pPr>
              <w:pStyle w:val="17"/>
              <w:ind w:firstLine="0" w:firstLineChars="0"/>
              <w:rPr>
                <w:rFonts w:ascii="方正书宋_GBK" w:hAnsi="方正书宋_GBK" w:eastAsia="方正书宋_GBK" w:cs="方正书宋_GBK"/>
                <w:color w:val="auto"/>
                <w:sz w:val="21"/>
                <w:szCs w:val="24"/>
                <w:lang w:val="en-US" w:eastAsia="uk-UA" w:bidi="ar-SA"/>
              </w:rPr>
            </w:pPr>
          </w:p>
        </w:tc>
        <w:tc>
          <w:tcPr>
            <w:tcW w:w="4933" w:type="dxa"/>
            <w:vAlign w:val="center"/>
          </w:tcPr>
          <w:p>
            <w:pPr>
              <w:pStyle w:val="15"/>
              <w:ind w:firstLine="0" w:firstLineChars="0"/>
              <w:jc w:val="center"/>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color w:val="auto"/>
                <w:sz w:val="21"/>
                <w:szCs w:val="24"/>
                <w:lang w:val="en-US" w:eastAsia="zh-CN" w:bidi="ar-SA"/>
              </w:rPr>
            </w:pPr>
            <w:r>
              <w:rPr>
                <w:rFonts w:hint="eastAsia"/>
                <w:color w:val="auto"/>
                <w:lang w:eastAsia="zh-CN"/>
              </w:rPr>
              <w:t xml:space="preserve">   其中：办公用房（平方米）</w:t>
            </w:r>
          </w:p>
        </w:tc>
        <w:tc>
          <w:tcPr>
            <w:tcW w:w="4933" w:type="dxa"/>
            <w:vAlign w:val="center"/>
          </w:tcPr>
          <w:p>
            <w:pPr>
              <w:pStyle w:val="17"/>
              <w:ind w:firstLine="0" w:firstLineChars="0"/>
              <w:rPr>
                <w:rFonts w:ascii="方正书宋_GBK" w:hAnsi="方正书宋_GBK" w:eastAsia="方正书宋_GBK" w:cs="方正书宋_GBK"/>
                <w:color w:val="auto"/>
                <w:sz w:val="21"/>
                <w:szCs w:val="24"/>
                <w:lang w:val="en-US" w:eastAsia="uk-UA" w:bidi="ar-SA"/>
              </w:rPr>
            </w:pPr>
          </w:p>
        </w:tc>
        <w:tc>
          <w:tcPr>
            <w:tcW w:w="4933" w:type="dxa"/>
            <w:vAlign w:val="center"/>
          </w:tcPr>
          <w:p>
            <w:pPr>
              <w:pStyle w:val="15"/>
              <w:ind w:firstLine="0" w:firstLineChars="0"/>
              <w:jc w:val="center"/>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color w:val="auto"/>
                <w:sz w:val="21"/>
                <w:szCs w:val="24"/>
                <w:lang w:val="en-US" w:eastAsia="zh-CN" w:bidi="ar-SA"/>
              </w:rPr>
            </w:pPr>
            <w:r>
              <w:rPr>
                <w:rFonts w:hint="eastAsia"/>
                <w:color w:val="auto"/>
                <w:lang w:eastAsia="zh-CN"/>
              </w:rPr>
              <w:t>2、车辆（台、辆)</w:t>
            </w:r>
          </w:p>
        </w:tc>
        <w:tc>
          <w:tcPr>
            <w:tcW w:w="4933" w:type="dxa"/>
            <w:vAlign w:val="center"/>
          </w:tcPr>
          <w:p>
            <w:pPr>
              <w:pStyle w:val="17"/>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26</w:t>
            </w:r>
          </w:p>
        </w:tc>
        <w:tc>
          <w:tcPr>
            <w:tcW w:w="4933" w:type="dxa"/>
            <w:vAlign w:val="center"/>
          </w:tcPr>
          <w:p>
            <w:pPr>
              <w:pStyle w:val="15"/>
              <w:ind w:firstLine="0" w:firstLineChars="0"/>
              <w:jc w:val="center"/>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color w:val="auto"/>
                <w:sz w:val="21"/>
                <w:szCs w:val="24"/>
                <w:lang w:val="en-US" w:eastAsia="zh-CN" w:bidi="ar-SA"/>
              </w:rPr>
            </w:pPr>
            <w:r>
              <w:rPr>
                <w:rFonts w:hint="eastAsia"/>
                <w:color w:val="auto"/>
                <w:lang w:eastAsia="zh-CN"/>
              </w:rPr>
              <w:t>3、单价在20万元以上的设备</w:t>
            </w:r>
          </w:p>
        </w:tc>
        <w:tc>
          <w:tcPr>
            <w:tcW w:w="4933" w:type="dxa"/>
            <w:vAlign w:val="center"/>
          </w:tcPr>
          <w:p>
            <w:pPr>
              <w:pStyle w:val="17"/>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24</w:t>
            </w:r>
          </w:p>
        </w:tc>
        <w:tc>
          <w:tcPr>
            <w:tcW w:w="4933" w:type="dxa"/>
            <w:vAlign w:val="center"/>
          </w:tcPr>
          <w:p>
            <w:pPr>
              <w:pStyle w:val="15"/>
              <w:ind w:firstLine="0" w:firstLineChars="0"/>
              <w:jc w:val="center"/>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1625.85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color w:val="auto"/>
                <w:sz w:val="21"/>
                <w:szCs w:val="24"/>
                <w:lang w:val="en-US" w:eastAsia="zh-CN" w:bidi="ar-SA"/>
              </w:rPr>
            </w:pPr>
            <w:r>
              <w:rPr>
                <w:rFonts w:hint="eastAsia"/>
                <w:color w:val="auto"/>
                <w:lang w:eastAsia="zh-CN"/>
              </w:rPr>
              <w:t>4、其他固定资产</w:t>
            </w:r>
          </w:p>
        </w:tc>
        <w:tc>
          <w:tcPr>
            <w:tcW w:w="4933" w:type="dxa"/>
            <w:vAlign w:val="center"/>
          </w:tcPr>
          <w:p>
            <w:pPr>
              <w:pStyle w:val="17"/>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5031</w:t>
            </w:r>
          </w:p>
        </w:tc>
        <w:tc>
          <w:tcPr>
            <w:tcW w:w="4933" w:type="dxa"/>
            <w:vAlign w:val="center"/>
          </w:tcPr>
          <w:p>
            <w:pPr>
              <w:pStyle w:val="15"/>
              <w:ind w:firstLine="0" w:firstLineChars="0"/>
              <w:jc w:val="center"/>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2401.82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市级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500" w:lineRule="exact"/>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D87E6"/>
    <w:rsid w:val="29157BA1"/>
    <w:rsid w:val="3EBDEDAE"/>
    <w:rsid w:val="51FF7C7D"/>
    <w:rsid w:val="7DFF2DFB"/>
    <w:rsid w:val="7F7B2C5B"/>
    <w:rsid w:val="7FAF1F56"/>
    <w:rsid w:val="BFADAB69"/>
    <w:rsid w:val="DE25A2CD"/>
    <w:rsid w:val="E4BA9DC1"/>
    <w:rsid w:val="E7596A1C"/>
    <w:rsid w:val="EFFF1E5E"/>
    <w:rsid w:val="F4C6C120"/>
    <w:rsid w:val="F8BFFF18"/>
    <w:rsid w:val="FCFDC8F2"/>
    <w:rsid w:val="FEDEA7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26</TotalTime>
  <ScaleCrop>false</ScaleCrop>
  <LinksUpToDate>false</LinksUpToDate>
  <Application>WPS Office_11.8.2.8696_F1E327BC-269C-435d-A152-05C5408002CA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2023-01-19T01:23:00Z</dcterms:created>
  <dc:creator>user</dc:creator>
  <cp:lastModifiedBy>lenovo</cp:lastModifiedBy>
  <dcterms:modified xsi:type="dcterms:W3CDTF">2023-08-25T01:04:37Z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